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A44249" w14:textId="29200A0D" w:rsidR="00B12888" w:rsidRDefault="00B12888" w:rsidP="0056781A">
      <w:pPr>
        <w:spacing w:line="360" w:lineRule="auto"/>
        <w:ind w:right="49"/>
        <w:jc w:val="both"/>
        <w:rPr>
          <w:rFonts w:ascii="Palatino Linotype" w:hAnsi="Palatino Linotype" w:cs="Arial"/>
          <w:b/>
        </w:rPr>
      </w:pPr>
      <w:r w:rsidRPr="00B12888">
        <w:rPr>
          <w:rFonts w:ascii="Palatino Linotype" w:hAnsi="Palatino Linotype" w:cs="Arial"/>
          <w:b/>
        </w:rPr>
        <w:t xml:space="preserve">VOTO </w:t>
      </w:r>
      <w:r w:rsidR="00CC204F">
        <w:rPr>
          <w:rFonts w:ascii="Palatino Linotype" w:hAnsi="Palatino Linotype" w:cs="Arial"/>
          <w:b/>
        </w:rPr>
        <w:t>PARTICULAR</w:t>
      </w:r>
      <w:r w:rsidR="006B5818">
        <w:rPr>
          <w:rFonts w:ascii="Palatino Linotype" w:hAnsi="Palatino Linotype" w:cs="Arial"/>
          <w:b/>
        </w:rPr>
        <w:t xml:space="preserve"> </w:t>
      </w:r>
      <w:r w:rsidRPr="00B12888">
        <w:rPr>
          <w:rFonts w:ascii="Palatino Linotype" w:hAnsi="Palatino Linotype" w:cs="Arial"/>
          <w:b/>
        </w:rPr>
        <w:t>QUE FORMULA LA COMISIONADA</w:t>
      </w:r>
      <w:r w:rsidR="00CC204F">
        <w:rPr>
          <w:rFonts w:ascii="Palatino Linotype" w:hAnsi="Palatino Linotype" w:cs="Arial"/>
          <w:b/>
        </w:rPr>
        <w:t xml:space="preserve"> </w:t>
      </w:r>
      <w:r w:rsidRPr="00B12888">
        <w:rPr>
          <w:rFonts w:ascii="Palatino Linotype" w:hAnsi="Palatino Linotype" w:cs="Arial"/>
          <w:b/>
        </w:rPr>
        <w:t xml:space="preserve">EVA ABAID YAPUR, EN RELACIÓN CON LA RESOLUCIÓN DICTADA POR EL PLENO DEL INSTITUTO DE TRANSPARENCIA, ACCESO A LA INFORMACIÓN PÚBLICA Y PROTECCIÓN DE DATOS PERSONALES DEL ESTADO DE MÉXICO Y MUNICIPIOS, EN LA </w:t>
      </w:r>
      <w:r w:rsidR="00CC204F">
        <w:rPr>
          <w:rFonts w:ascii="Palatino Linotype" w:hAnsi="Palatino Linotype" w:cs="Arial"/>
          <w:b/>
        </w:rPr>
        <w:t>CUADRAGÉSIMA QUINTA</w:t>
      </w:r>
      <w:r w:rsidR="001A04EA">
        <w:rPr>
          <w:rFonts w:ascii="Palatino Linotype" w:hAnsi="Palatino Linotype" w:cs="Arial"/>
          <w:b/>
        </w:rPr>
        <w:t xml:space="preserve"> </w:t>
      </w:r>
      <w:r w:rsidRPr="00B12888">
        <w:rPr>
          <w:rFonts w:ascii="Palatino Linotype" w:hAnsi="Palatino Linotype" w:cs="Arial"/>
          <w:b/>
        </w:rPr>
        <w:t xml:space="preserve">SESIÓN ORDINARIA DEL </w:t>
      </w:r>
      <w:r w:rsidR="00DE67AB">
        <w:rPr>
          <w:rFonts w:ascii="Palatino Linotype" w:hAnsi="Palatino Linotype" w:cs="Arial"/>
          <w:b/>
        </w:rPr>
        <w:t>SEIS</w:t>
      </w:r>
      <w:r w:rsidR="00CC204F">
        <w:rPr>
          <w:rFonts w:ascii="Palatino Linotype" w:hAnsi="Palatino Linotype" w:cs="Arial"/>
          <w:b/>
        </w:rPr>
        <w:t xml:space="preserve"> DE DICIEMBRE </w:t>
      </w:r>
      <w:r w:rsidR="001157CE">
        <w:rPr>
          <w:rFonts w:ascii="Palatino Linotype" w:hAnsi="Palatino Linotype" w:cs="Arial"/>
          <w:b/>
        </w:rPr>
        <w:t xml:space="preserve">DE DOS MIL </w:t>
      </w:r>
      <w:r w:rsidR="00DB6A8E">
        <w:rPr>
          <w:rFonts w:ascii="Palatino Linotype" w:hAnsi="Palatino Linotype" w:cs="Arial"/>
          <w:b/>
        </w:rPr>
        <w:t>DIECIOCHO EN</w:t>
      </w:r>
      <w:r w:rsidRPr="00B12888">
        <w:rPr>
          <w:rFonts w:ascii="Palatino Linotype" w:hAnsi="Palatino Linotype" w:cs="Arial"/>
          <w:b/>
        </w:rPr>
        <w:t xml:space="preserve"> </w:t>
      </w:r>
      <w:r w:rsidR="001157CE">
        <w:rPr>
          <w:rFonts w:ascii="Palatino Linotype" w:hAnsi="Palatino Linotype" w:cs="Arial"/>
          <w:b/>
        </w:rPr>
        <w:t>EL</w:t>
      </w:r>
      <w:r w:rsidR="001B5346">
        <w:rPr>
          <w:rFonts w:ascii="Palatino Linotype" w:hAnsi="Palatino Linotype" w:cs="Arial"/>
          <w:b/>
        </w:rPr>
        <w:t xml:space="preserve"> </w:t>
      </w:r>
      <w:r w:rsidRPr="00B12888">
        <w:rPr>
          <w:rFonts w:ascii="Palatino Linotype" w:hAnsi="Palatino Linotype" w:cs="Arial"/>
          <w:b/>
        </w:rPr>
        <w:t xml:space="preserve">RECURSO DE REVISIÓN </w:t>
      </w:r>
      <w:r w:rsidR="001157CE">
        <w:rPr>
          <w:rFonts w:ascii="Palatino Linotype" w:hAnsi="Palatino Linotype" w:cs="Arial"/>
          <w:b/>
        </w:rPr>
        <w:t>0</w:t>
      </w:r>
      <w:r w:rsidR="00CC204F">
        <w:rPr>
          <w:rFonts w:ascii="Palatino Linotype" w:hAnsi="Palatino Linotype" w:cs="Arial"/>
          <w:b/>
        </w:rPr>
        <w:t>3</w:t>
      </w:r>
      <w:r w:rsidR="0056781A">
        <w:rPr>
          <w:rFonts w:ascii="Palatino Linotype" w:hAnsi="Palatino Linotype" w:cs="Arial"/>
          <w:b/>
        </w:rPr>
        <w:t>891</w:t>
      </w:r>
      <w:r w:rsidR="001B5346">
        <w:rPr>
          <w:rFonts w:ascii="Palatino Linotype" w:hAnsi="Palatino Linotype" w:cs="Arial"/>
          <w:b/>
          <w:bCs/>
          <w:lang w:eastAsia="es-MX"/>
        </w:rPr>
        <w:t>/INFOEM/IP/RR/201</w:t>
      </w:r>
      <w:r w:rsidR="00CC204F">
        <w:rPr>
          <w:rFonts w:ascii="Palatino Linotype" w:hAnsi="Palatino Linotype" w:cs="Arial"/>
          <w:b/>
          <w:bCs/>
          <w:lang w:eastAsia="es-MX"/>
        </w:rPr>
        <w:t>8</w:t>
      </w:r>
      <w:r w:rsidRPr="00B12888">
        <w:rPr>
          <w:rFonts w:ascii="Palatino Linotype" w:hAnsi="Palatino Linotype" w:cs="Arial"/>
          <w:b/>
        </w:rPr>
        <w:t>.</w:t>
      </w:r>
    </w:p>
    <w:p w14:paraId="5C00C3FF" w14:textId="77777777" w:rsidR="00B12888" w:rsidRPr="00B12888" w:rsidRDefault="00B12888" w:rsidP="0056781A">
      <w:pPr>
        <w:spacing w:line="360" w:lineRule="auto"/>
        <w:ind w:right="49"/>
        <w:jc w:val="both"/>
        <w:rPr>
          <w:rFonts w:ascii="Palatino Linotype" w:hAnsi="Palatino Linotype" w:cs="Arial"/>
          <w:b/>
        </w:rPr>
      </w:pPr>
    </w:p>
    <w:p w14:paraId="0F8FB7C6" w14:textId="000AC9F2" w:rsidR="00B12888" w:rsidRDefault="00B12888" w:rsidP="0056781A">
      <w:pPr>
        <w:spacing w:line="360" w:lineRule="auto"/>
        <w:ind w:right="49"/>
        <w:jc w:val="both"/>
        <w:rPr>
          <w:rFonts w:ascii="Palatino Linotype" w:hAnsi="Palatino Linotype" w:cs="Arial"/>
        </w:rPr>
      </w:pPr>
      <w:r w:rsidRPr="00B12888">
        <w:rPr>
          <w:rFonts w:ascii="Palatino Linotype" w:hAnsi="Palatino Linotype" w:cs="Arial"/>
        </w:rPr>
        <w:t>Con fundamento en lo dispuesto por</w:t>
      </w:r>
      <w:r w:rsidR="001157CE" w:rsidRPr="001157CE">
        <w:rPr>
          <w:rFonts w:ascii="Palatino Linotype" w:hAnsi="Palatino Linotype" w:cs="Arial"/>
        </w:rPr>
        <w:t xml:space="preserve"> el artículo 14, fracciones X y XI del</w:t>
      </w:r>
      <w:r w:rsidRPr="00B12888">
        <w:rPr>
          <w:rFonts w:ascii="Palatino Linotype" w:hAnsi="Palatino Linotype" w:cs="Arial"/>
        </w:rPr>
        <w:t xml:space="preserve"> Reglamento Interior del Instituto de Transparencia, Acceso a la Información Pública y Protección de Datos Personales del Estado de México y Municipios, la suscrita</w:t>
      </w:r>
      <w:r w:rsidR="00CC204F">
        <w:rPr>
          <w:rFonts w:ascii="Palatino Linotype" w:hAnsi="Palatino Linotype" w:cs="Arial"/>
        </w:rPr>
        <w:t xml:space="preserve"> </w:t>
      </w:r>
      <w:r w:rsidR="006B5818" w:rsidRPr="006B5818">
        <w:rPr>
          <w:rFonts w:ascii="Palatino Linotype" w:hAnsi="Palatino Linotype" w:cs="Arial"/>
          <w:b/>
        </w:rPr>
        <w:t>EVA ABAID YAPUR</w:t>
      </w:r>
      <w:r w:rsidRPr="00B12888">
        <w:rPr>
          <w:rFonts w:ascii="Palatino Linotype" w:hAnsi="Palatino Linotype" w:cs="Arial"/>
        </w:rPr>
        <w:t xml:space="preserve"> emite </w:t>
      </w:r>
      <w:r w:rsidR="006B5818">
        <w:rPr>
          <w:rFonts w:ascii="Palatino Linotype" w:hAnsi="Palatino Linotype" w:cs="Arial"/>
          <w:b/>
        </w:rPr>
        <w:t xml:space="preserve">VOTO </w:t>
      </w:r>
      <w:r w:rsidR="00CC204F">
        <w:rPr>
          <w:rFonts w:ascii="Palatino Linotype" w:hAnsi="Palatino Linotype" w:cs="Arial"/>
          <w:b/>
        </w:rPr>
        <w:t>PARTICULAR</w:t>
      </w:r>
      <w:r w:rsidR="006B5818">
        <w:rPr>
          <w:rFonts w:ascii="Palatino Linotype" w:hAnsi="Palatino Linotype" w:cs="Arial"/>
          <w:b/>
        </w:rPr>
        <w:t xml:space="preserve"> </w:t>
      </w:r>
      <w:r w:rsidRPr="00B12888">
        <w:rPr>
          <w:rFonts w:ascii="Palatino Linotype" w:hAnsi="Palatino Linotype" w:cs="Arial"/>
        </w:rPr>
        <w:t>respecto a la resolución emitida por el Plen</w:t>
      </w:r>
      <w:r w:rsidR="001B5346">
        <w:rPr>
          <w:rFonts w:ascii="Palatino Linotype" w:hAnsi="Palatino Linotype" w:cs="Arial"/>
        </w:rPr>
        <w:t xml:space="preserve">o de este Instituto en </w:t>
      </w:r>
      <w:r w:rsidR="001157CE">
        <w:rPr>
          <w:rFonts w:ascii="Palatino Linotype" w:hAnsi="Palatino Linotype" w:cs="Arial"/>
        </w:rPr>
        <w:t>e</w:t>
      </w:r>
      <w:r w:rsidR="001B5346">
        <w:rPr>
          <w:rFonts w:ascii="Palatino Linotype" w:hAnsi="Palatino Linotype" w:cs="Arial"/>
        </w:rPr>
        <w:t>l</w:t>
      </w:r>
      <w:r w:rsidRPr="00B12888">
        <w:rPr>
          <w:rFonts w:ascii="Palatino Linotype" w:hAnsi="Palatino Linotype" w:cs="Arial"/>
        </w:rPr>
        <w:t xml:space="preserve"> recurso de revisión </w:t>
      </w:r>
      <w:r w:rsidR="001157CE">
        <w:rPr>
          <w:rFonts w:ascii="Palatino Linotype" w:hAnsi="Palatino Linotype" w:cs="Arial"/>
          <w:b/>
        </w:rPr>
        <w:t>0</w:t>
      </w:r>
      <w:r w:rsidR="00CC204F">
        <w:rPr>
          <w:rFonts w:ascii="Palatino Linotype" w:hAnsi="Palatino Linotype" w:cs="Arial"/>
          <w:b/>
        </w:rPr>
        <w:t>3</w:t>
      </w:r>
      <w:r w:rsidR="00903DB2">
        <w:rPr>
          <w:rFonts w:ascii="Palatino Linotype" w:hAnsi="Palatino Linotype" w:cs="Arial"/>
          <w:b/>
        </w:rPr>
        <w:t>8</w:t>
      </w:r>
      <w:r w:rsidR="0056781A">
        <w:rPr>
          <w:rFonts w:ascii="Palatino Linotype" w:hAnsi="Palatino Linotype" w:cs="Arial"/>
          <w:b/>
        </w:rPr>
        <w:t>91</w:t>
      </w:r>
      <w:r w:rsidR="001157CE">
        <w:rPr>
          <w:rFonts w:ascii="Palatino Linotype" w:hAnsi="Palatino Linotype" w:cs="Arial"/>
          <w:b/>
          <w:bCs/>
          <w:lang w:eastAsia="es-MX"/>
        </w:rPr>
        <w:t>/INFOEM/IP/RR/201</w:t>
      </w:r>
      <w:r w:rsidR="00CC204F">
        <w:rPr>
          <w:rFonts w:ascii="Palatino Linotype" w:hAnsi="Palatino Linotype" w:cs="Arial"/>
          <w:b/>
          <w:bCs/>
          <w:lang w:eastAsia="es-MX"/>
        </w:rPr>
        <w:t>8</w:t>
      </w:r>
      <w:r w:rsidRPr="00B12888">
        <w:rPr>
          <w:rFonts w:ascii="Palatino Linotype" w:hAnsi="Palatino Linotype" w:cs="Arial"/>
        </w:rPr>
        <w:t xml:space="preserve">; misma que fue presentada por </w:t>
      </w:r>
      <w:r w:rsidR="006B5818">
        <w:rPr>
          <w:rFonts w:ascii="Palatino Linotype" w:hAnsi="Palatino Linotype" w:cs="Arial"/>
        </w:rPr>
        <w:t>el</w:t>
      </w:r>
      <w:r w:rsidRPr="00B12888">
        <w:rPr>
          <w:rFonts w:ascii="Palatino Linotype" w:hAnsi="Palatino Linotype" w:cs="Arial"/>
        </w:rPr>
        <w:t xml:space="preserve"> Comisionad</w:t>
      </w:r>
      <w:r w:rsidR="006B5818">
        <w:rPr>
          <w:rFonts w:ascii="Palatino Linotype" w:hAnsi="Palatino Linotype" w:cs="Arial"/>
        </w:rPr>
        <w:t>o</w:t>
      </w:r>
      <w:r w:rsidR="001157CE">
        <w:rPr>
          <w:rFonts w:ascii="Palatino Linotype" w:hAnsi="Palatino Linotype" w:cs="Arial"/>
        </w:rPr>
        <w:t xml:space="preserve"> </w:t>
      </w:r>
      <w:r w:rsidR="00CC204F">
        <w:rPr>
          <w:rFonts w:ascii="Palatino Linotype" w:hAnsi="Palatino Linotype" w:cs="Arial"/>
          <w:b/>
        </w:rPr>
        <w:t>LUIS GUSTAVO PARRA NORIEGA,</w:t>
      </w:r>
      <w:r w:rsidR="00CC204F">
        <w:rPr>
          <w:rFonts w:ascii="Palatino Linotype" w:hAnsi="Palatino Linotype" w:cs="Arial"/>
        </w:rPr>
        <w:t xml:space="preserve"> que es del tenor siguiente.</w:t>
      </w:r>
    </w:p>
    <w:p w14:paraId="7C91D7BB" w14:textId="77777777" w:rsidR="000C1DDE" w:rsidRDefault="000C1DDE" w:rsidP="0056781A">
      <w:pPr>
        <w:spacing w:line="360" w:lineRule="auto"/>
        <w:ind w:right="49"/>
        <w:jc w:val="both"/>
        <w:rPr>
          <w:rFonts w:ascii="Palatino Linotype" w:hAnsi="Palatino Linotype" w:cs="Arial"/>
        </w:rPr>
      </w:pPr>
    </w:p>
    <w:p w14:paraId="52020337" w14:textId="77777777" w:rsidR="00DE67AB" w:rsidRPr="006D731E" w:rsidRDefault="00DE67AB" w:rsidP="00DE67AB">
      <w:pPr>
        <w:spacing w:line="360" w:lineRule="auto"/>
        <w:ind w:right="49"/>
        <w:jc w:val="both"/>
        <w:rPr>
          <w:rFonts w:ascii="Palatino Linotype" w:hAnsi="Palatino Linotype"/>
        </w:rPr>
      </w:pPr>
      <w:r w:rsidRPr="006D731E">
        <w:rPr>
          <w:rFonts w:ascii="Palatino Linotype" w:hAnsi="Palatino Linotype"/>
        </w:rPr>
        <w:t xml:space="preserve">Es de destacar, que la suscrita comparte esencialmente el estudio y sentido de la resolución del recurso de revisión; empero, </w:t>
      </w:r>
      <w:r>
        <w:rPr>
          <w:rFonts w:ascii="Palatino Linotype" w:hAnsi="Palatino Linotype"/>
        </w:rPr>
        <w:t>estimo</w:t>
      </w:r>
      <w:r w:rsidRPr="006D731E">
        <w:rPr>
          <w:rFonts w:ascii="Palatino Linotype" w:hAnsi="Palatino Linotype"/>
        </w:rPr>
        <w:t xml:space="preserve"> necesario precisar algunas consid</w:t>
      </w:r>
      <w:r>
        <w:rPr>
          <w:rFonts w:ascii="Palatino Linotype" w:hAnsi="Palatino Linotype"/>
        </w:rPr>
        <w:t>eraciones de hecho y de derecho respecto a parte de la información de la que se omite ordenar la entrega.</w:t>
      </w:r>
    </w:p>
    <w:p w14:paraId="4547E4E0" w14:textId="77777777" w:rsidR="00CC204F" w:rsidRDefault="00CC204F" w:rsidP="0056781A">
      <w:pPr>
        <w:spacing w:line="360" w:lineRule="auto"/>
        <w:ind w:right="49"/>
        <w:jc w:val="both"/>
        <w:rPr>
          <w:rFonts w:ascii="Palatino Linotype" w:hAnsi="Palatino Linotype" w:cs="Arial"/>
        </w:rPr>
      </w:pPr>
    </w:p>
    <w:p w14:paraId="643F949C" w14:textId="2C76CB4A" w:rsidR="00CC204F" w:rsidRDefault="00CC204F" w:rsidP="0056781A">
      <w:pPr>
        <w:spacing w:line="360" w:lineRule="auto"/>
        <w:ind w:right="49"/>
        <w:jc w:val="both"/>
        <w:rPr>
          <w:rFonts w:ascii="Palatino Linotype" w:hAnsi="Palatino Linotype"/>
        </w:rPr>
      </w:pPr>
      <w:r>
        <w:rPr>
          <w:rFonts w:ascii="Palatino Linotype" w:hAnsi="Palatino Linotype"/>
        </w:rPr>
        <w:t>En este sentido</w:t>
      </w:r>
      <w:r w:rsidRPr="006D731E">
        <w:rPr>
          <w:rFonts w:ascii="Palatino Linotype" w:hAnsi="Palatino Linotype"/>
        </w:rPr>
        <w:t xml:space="preserve">, tal y como quedó debidamente asentado en la resolución materia del presente voto, el particular requirió del </w:t>
      </w:r>
      <w:r w:rsidR="0056781A">
        <w:rPr>
          <w:rFonts w:ascii="Palatino Linotype" w:hAnsi="Palatino Linotype"/>
          <w:b/>
        </w:rPr>
        <w:t xml:space="preserve">Ayuntamiento de </w:t>
      </w:r>
      <w:proofErr w:type="spellStart"/>
      <w:r w:rsidR="0056781A">
        <w:rPr>
          <w:rFonts w:ascii="Palatino Linotype" w:hAnsi="Palatino Linotype"/>
          <w:b/>
        </w:rPr>
        <w:t>T</w:t>
      </w:r>
      <w:r w:rsidR="0056781A" w:rsidRPr="0056781A">
        <w:rPr>
          <w:rFonts w:ascii="Palatino Linotype" w:hAnsi="Palatino Linotype"/>
          <w:b/>
        </w:rPr>
        <w:t>imilpan</w:t>
      </w:r>
      <w:proofErr w:type="spellEnd"/>
      <w:r>
        <w:rPr>
          <w:rFonts w:ascii="Palatino Linotype" w:hAnsi="Palatino Linotype"/>
        </w:rPr>
        <w:t xml:space="preserve">, en lo sucesivo </w:t>
      </w:r>
      <w:r>
        <w:rPr>
          <w:rFonts w:ascii="Palatino Linotype" w:hAnsi="Palatino Linotype"/>
          <w:b/>
        </w:rPr>
        <w:t xml:space="preserve">EL </w:t>
      </w:r>
      <w:r w:rsidRPr="006D731E">
        <w:rPr>
          <w:rFonts w:ascii="Palatino Linotype" w:hAnsi="Palatino Linotype"/>
          <w:b/>
        </w:rPr>
        <w:t>SUJETO OBLIGADO</w:t>
      </w:r>
      <w:r w:rsidRPr="006D731E">
        <w:rPr>
          <w:rFonts w:ascii="Palatino Linotype" w:hAnsi="Palatino Linotype"/>
        </w:rPr>
        <w:t xml:space="preserve"> </w:t>
      </w:r>
      <w:r w:rsidR="009A5183" w:rsidRPr="009A5183">
        <w:rPr>
          <w:rFonts w:ascii="Palatino Linotype" w:hAnsi="Palatino Linotype"/>
        </w:rPr>
        <w:t xml:space="preserve">respecto a las dos quincenas de marzo de dos mil dieciocho, con </w:t>
      </w:r>
      <w:r w:rsidR="009A5183" w:rsidRPr="009A5183">
        <w:rPr>
          <w:rFonts w:ascii="Palatino Linotype" w:hAnsi="Palatino Linotype"/>
        </w:rPr>
        <w:lastRenderedPageBreak/>
        <w:t xml:space="preserve">relación a los trabajadores sindicalizados, confianza, policía y similares </w:t>
      </w:r>
      <w:r>
        <w:rPr>
          <w:rFonts w:ascii="Palatino Linotype" w:hAnsi="Palatino Linotype"/>
        </w:rPr>
        <w:t>la información que a continuación se desagrega:</w:t>
      </w:r>
    </w:p>
    <w:p w14:paraId="763510B7" w14:textId="77777777" w:rsidR="00CC204F" w:rsidRDefault="00CC204F" w:rsidP="0056781A">
      <w:pPr>
        <w:spacing w:line="360" w:lineRule="auto"/>
        <w:ind w:right="49"/>
        <w:jc w:val="both"/>
        <w:rPr>
          <w:rFonts w:ascii="Palatino Linotype" w:hAnsi="Palatino Linotype"/>
        </w:rPr>
      </w:pPr>
    </w:p>
    <w:p w14:paraId="3111A905" w14:textId="77777777" w:rsidR="009A5183" w:rsidRPr="009A5183" w:rsidRDefault="009A5183" w:rsidP="0056781A">
      <w:pPr>
        <w:pStyle w:val="Prrafodelista"/>
        <w:numPr>
          <w:ilvl w:val="0"/>
          <w:numId w:val="8"/>
        </w:numPr>
        <w:tabs>
          <w:tab w:val="left" w:pos="4962"/>
        </w:tabs>
        <w:ind w:left="1134" w:right="1040" w:hanging="425"/>
        <w:jc w:val="both"/>
        <w:rPr>
          <w:rFonts w:ascii="Palatino Linotype" w:eastAsia="Calibri" w:hAnsi="Palatino Linotype" w:cs="Tahoma"/>
          <w:i/>
          <w:iCs/>
          <w:sz w:val="22"/>
          <w:szCs w:val="22"/>
          <w:lang w:eastAsia="es-ES_tradnl"/>
        </w:rPr>
      </w:pPr>
      <w:r w:rsidRPr="009A5183">
        <w:rPr>
          <w:rFonts w:ascii="Palatino Linotype" w:eastAsia="Calibri" w:hAnsi="Palatino Linotype" w:cs="Tahoma"/>
          <w:i/>
          <w:iCs/>
          <w:sz w:val="22"/>
          <w:szCs w:val="22"/>
          <w:lang w:eastAsia="es-ES_tradnl"/>
        </w:rPr>
        <w:t>Nómina, con el nombre de cada servidor o funcionario, con el salario bruto sin excedentes y compensaciones.</w:t>
      </w:r>
    </w:p>
    <w:p w14:paraId="0D8DFBBD" w14:textId="77777777" w:rsidR="009A5183" w:rsidRPr="009A5183" w:rsidRDefault="009A5183" w:rsidP="0056781A">
      <w:pPr>
        <w:pStyle w:val="Prrafodelista"/>
        <w:tabs>
          <w:tab w:val="left" w:pos="4962"/>
        </w:tabs>
        <w:ind w:left="1134" w:right="1040" w:hanging="425"/>
        <w:jc w:val="both"/>
        <w:rPr>
          <w:rFonts w:ascii="Palatino Linotype" w:eastAsia="Calibri" w:hAnsi="Palatino Linotype" w:cs="Tahoma"/>
          <w:i/>
          <w:iCs/>
          <w:sz w:val="22"/>
          <w:szCs w:val="22"/>
          <w:lang w:eastAsia="es-ES_tradnl"/>
        </w:rPr>
      </w:pPr>
    </w:p>
    <w:p w14:paraId="1AFF29C0" w14:textId="77777777" w:rsidR="009A5183" w:rsidRPr="009A5183" w:rsidRDefault="009A5183" w:rsidP="0056781A">
      <w:pPr>
        <w:pStyle w:val="Prrafodelista"/>
        <w:numPr>
          <w:ilvl w:val="0"/>
          <w:numId w:val="8"/>
        </w:numPr>
        <w:tabs>
          <w:tab w:val="left" w:pos="4962"/>
        </w:tabs>
        <w:ind w:left="1134" w:right="1040" w:hanging="425"/>
        <w:jc w:val="both"/>
        <w:rPr>
          <w:rFonts w:ascii="Palatino Linotype" w:eastAsia="Calibri" w:hAnsi="Palatino Linotype" w:cs="Tahoma"/>
          <w:i/>
          <w:iCs/>
          <w:sz w:val="22"/>
          <w:szCs w:val="22"/>
          <w:lang w:eastAsia="es-ES_tradnl"/>
        </w:rPr>
      </w:pPr>
      <w:r w:rsidRPr="009A5183">
        <w:rPr>
          <w:rFonts w:ascii="Palatino Linotype" w:eastAsia="Calibri" w:hAnsi="Palatino Linotype" w:cs="Tahoma"/>
          <w:i/>
          <w:iCs/>
          <w:sz w:val="22"/>
          <w:szCs w:val="22"/>
          <w:lang w:eastAsia="es-ES_tradnl"/>
        </w:rPr>
        <w:t>Nómina, con el nombre de los servidores públicos, con todos los conceptos que forman parte del sobresueldo (compensaciones, horas extras, comisiones, apoyos, vales, excedentes y similares).</w:t>
      </w:r>
    </w:p>
    <w:p w14:paraId="49F1650B" w14:textId="77777777" w:rsidR="009A5183" w:rsidRPr="009A5183" w:rsidRDefault="009A5183" w:rsidP="0056781A">
      <w:pPr>
        <w:pStyle w:val="Prrafodelista"/>
        <w:ind w:left="1134" w:right="1040" w:hanging="425"/>
        <w:rPr>
          <w:rFonts w:ascii="Palatino Linotype" w:eastAsia="Calibri" w:hAnsi="Palatino Linotype" w:cs="Tahoma"/>
          <w:i/>
          <w:iCs/>
          <w:sz w:val="22"/>
          <w:szCs w:val="22"/>
          <w:lang w:eastAsia="es-ES_tradnl"/>
        </w:rPr>
      </w:pPr>
    </w:p>
    <w:p w14:paraId="4CBE3CF9" w14:textId="77777777" w:rsidR="009A5183" w:rsidRPr="009A5183" w:rsidRDefault="009A5183" w:rsidP="0056781A">
      <w:pPr>
        <w:pStyle w:val="Prrafodelista"/>
        <w:numPr>
          <w:ilvl w:val="0"/>
          <w:numId w:val="8"/>
        </w:numPr>
        <w:tabs>
          <w:tab w:val="left" w:pos="4962"/>
        </w:tabs>
        <w:ind w:left="1134" w:right="1040" w:hanging="425"/>
        <w:jc w:val="both"/>
        <w:rPr>
          <w:rFonts w:ascii="Palatino Linotype" w:eastAsia="Calibri" w:hAnsi="Palatino Linotype" w:cs="Tahoma"/>
          <w:i/>
          <w:iCs/>
          <w:sz w:val="22"/>
          <w:szCs w:val="22"/>
          <w:lang w:eastAsia="es-ES_tradnl"/>
        </w:rPr>
      </w:pPr>
      <w:r w:rsidRPr="009A5183">
        <w:rPr>
          <w:rFonts w:ascii="Palatino Linotype" w:eastAsia="Calibri" w:hAnsi="Palatino Linotype" w:cs="Tahoma"/>
          <w:i/>
          <w:iCs/>
          <w:sz w:val="22"/>
          <w:szCs w:val="22"/>
          <w:lang w:eastAsia="es-ES_tradnl"/>
        </w:rPr>
        <w:t>Listas de raya.</w:t>
      </w:r>
    </w:p>
    <w:p w14:paraId="585ADE5E" w14:textId="77777777" w:rsidR="009A5183" w:rsidRDefault="009A5183" w:rsidP="0056781A">
      <w:pPr>
        <w:spacing w:line="360" w:lineRule="auto"/>
        <w:ind w:right="49"/>
        <w:jc w:val="both"/>
        <w:rPr>
          <w:rFonts w:ascii="Palatino Linotype" w:hAnsi="Palatino Linotype"/>
        </w:rPr>
      </w:pPr>
    </w:p>
    <w:p w14:paraId="1D45A177" w14:textId="7C715CCE" w:rsidR="007D5013" w:rsidRDefault="00CC204F" w:rsidP="0056781A">
      <w:pPr>
        <w:spacing w:line="360" w:lineRule="auto"/>
        <w:ind w:right="49"/>
        <w:jc w:val="both"/>
        <w:rPr>
          <w:rFonts w:ascii="Palatino Linotype" w:hAnsi="Palatino Linotype" w:cs="Arial"/>
        </w:rPr>
      </w:pPr>
      <w:r w:rsidRPr="006D731E">
        <w:rPr>
          <w:rFonts w:ascii="Palatino Linotype" w:hAnsi="Palatino Linotype" w:cs="Arial"/>
        </w:rPr>
        <w:t xml:space="preserve">Así, de las constancias que obran en el </w:t>
      </w:r>
      <w:r w:rsidRPr="006D731E">
        <w:rPr>
          <w:rFonts w:ascii="Palatino Linotype" w:hAnsi="Palatino Linotype" w:cs="Arial"/>
          <w:b/>
        </w:rPr>
        <w:t>SAIMEX</w:t>
      </w:r>
      <w:r w:rsidRPr="006D731E">
        <w:rPr>
          <w:rFonts w:ascii="Palatino Linotype" w:hAnsi="Palatino Linotype" w:cs="Arial"/>
        </w:rPr>
        <w:t xml:space="preserve"> se advierte que </w:t>
      </w:r>
      <w:r w:rsidRPr="006D731E">
        <w:rPr>
          <w:rFonts w:ascii="Palatino Linotype" w:hAnsi="Palatino Linotype" w:cs="Arial"/>
          <w:b/>
        </w:rPr>
        <w:t>EL SUJETO OBLIGADO</w:t>
      </w:r>
      <w:r w:rsidR="00DB6A8E">
        <w:rPr>
          <w:rFonts w:ascii="Palatino Linotype" w:hAnsi="Palatino Linotype" w:cs="Arial"/>
        </w:rPr>
        <w:t xml:space="preserve">, </w:t>
      </w:r>
      <w:r w:rsidR="007F3610">
        <w:rPr>
          <w:rFonts w:ascii="Palatino Linotype" w:hAnsi="Palatino Linotype" w:cs="Arial"/>
        </w:rPr>
        <w:t xml:space="preserve">fue omiso en atender la solicitud de acceso a la </w:t>
      </w:r>
      <w:r w:rsidR="000D7B52">
        <w:rPr>
          <w:rFonts w:ascii="Palatino Linotype" w:hAnsi="Palatino Linotype" w:cs="Arial"/>
        </w:rPr>
        <w:t>información</w:t>
      </w:r>
      <w:r w:rsidR="007F3610">
        <w:rPr>
          <w:rFonts w:ascii="Palatino Linotype" w:hAnsi="Palatino Linotype" w:cs="Arial"/>
        </w:rPr>
        <w:t xml:space="preserve"> del particular y en consecuencia </w:t>
      </w:r>
      <w:r w:rsidR="000D7B52">
        <w:rPr>
          <w:rFonts w:ascii="Palatino Linotype" w:hAnsi="Palatino Linotype" w:cs="Arial"/>
        </w:rPr>
        <w:t>no colmó el derecho accionado por éste.</w:t>
      </w:r>
    </w:p>
    <w:p w14:paraId="26080507" w14:textId="77777777" w:rsidR="00DB6A8E" w:rsidRDefault="00DB6A8E" w:rsidP="0056781A">
      <w:pPr>
        <w:spacing w:line="360" w:lineRule="auto"/>
        <w:ind w:right="49"/>
        <w:jc w:val="both"/>
        <w:rPr>
          <w:rFonts w:ascii="Palatino Linotype" w:hAnsi="Palatino Linotype" w:cs="Arial"/>
        </w:rPr>
      </w:pPr>
    </w:p>
    <w:p w14:paraId="29C4E73F" w14:textId="5CAC0ED3" w:rsidR="00CC204F" w:rsidRPr="006D731E" w:rsidRDefault="007D5013" w:rsidP="0056781A">
      <w:pPr>
        <w:spacing w:line="360" w:lineRule="auto"/>
        <w:ind w:right="49"/>
        <w:jc w:val="both"/>
        <w:rPr>
          <w:rFonts w:ascii="Palatino Linotype" w:hAnsi="Palatino Linotype" w:cs="Arial"/>
        </w:rPr>
      </w:pPr>
      <w:r>
        <w:rPr>
          <w:rFonts w:ascii="Palatino Linotype" w:hAnsi="Palatino Linotype" w:cs="Arial"/>
        </w:rPr>
        <w:t>In</w:t>
      </w:r>
      <w:r w:rsidR="00CC204F">
        <w:rPr>
          <w:rFonts w:ascii="Palatino Linotype" w:hAnsi="Palatino Linotype" w:cs="Arial"/>
        </w:rPr>
        <w:t xml:space="preserve">conforme con ello </w:t>
      </w:r>
      <w:r w:rsidR="00CC204F" w:rsidRPr="006D731E">
        <w:rPr>
          <w:rFonts w:ascii="Palatino Linotype" w:hAnsi="Palatino Linotype"/>
          <w:b/>
          <w:lang w:eastAsia="es-MX"/>
        </w:rPr>
        <w:t>EL RECURRENTE</w:t>
      </w:r>
      <w:r w:rsidR="00CC204F" w:rsidRPr="006D731E">
        <w:rPr>
          <w:rFonts w:ascii="Palatino Linotype" w:hAnsi="Palatino Linotype"/>
          <w:lang w:eastAsia="es-MX"/>
        </w:rPr>
        <w:t xml:space="preserve"> </w:t>
      </w:r>
      <w:r w:rsidR="00CC204F">
        <w:rPr>
          <w:rFonts w:ascii="Palatino Linotype" w:hAnsi="Palatino Linotype"/>
          <w:lang w:eastAsia="es-MX"/>
        </w:rPr>
        <w:t>procedió a interponer</w:t>
      </w:r>
      <w:r w:rsidR="00CC204F" w:rsidRPr="006D731E">
        <w:rPr>
          <w:rFonts w:ascii="Palatino Linotype" w:hAnsi="Palatino Linotype" w:cs="Arial"/>
        </w:rPr>
        <w:t xml:space="preserve"> el recurso de revisión de mérito </w:t>
      </w:r>
      <w:r w:rsidR="000D7B52">
        <w:rPr>
          <w:rFonts w:ascii="Palatino Linotype" w:hAnsi="Palatino Linotype" w:cs="Arial"/>
        </w:rPr>
        <w:t>adoleciéndose precisamente de la</w:t>
      </w:r>
      <w:r w:rsidR="00CC204F" w:rsidRPr="006D731E">
        <w:rPr>
          <w:rFonts w:ascii="Palatino Linotype" w:hAnsi="Palatino Linotype" w:cs="Arial"/>
        </w:rPr>
        <w:t xml:space="preserve"> </w:t>
      </w:r>
      <w:r>
        <w:rPr>
          <w:rFonts w:ascii="Palatino Linotype" w:hAnsi="Palatino Linotype" w:cs="Arial"/>
        </w:rPr>
        <w:t xml:space="preserve">negativa </w:t>
      </w:r>
      <w:r w:rsidR="00CC204F">
        <w:rPr>
          <w:rFonts w:ascii="Palatino Linotype" w:hAnsi="Palatino Linotype" w:cs="Arial"/>
        </w:rPr>
        <w:t xml:space="preserve">del </w:t>
      </w:r>
      <w:r w:rsidR="00CC204F">
        <w:rPr>
          <w:rFonts w:ascii="Palatino Linotype" w:hAnsi="Palatino Linotype" w:cs="Arial"/>
          <w:b/>
        </w:rPr>
        <w:t>SUJETO OBLIGADO</w:t>
      </w:r>
      <w:r w:rsidR="000D7B52">
        <w:rPr>
          <w:rFonts w:ascii="Palatino Linotype" w:hAnsi="Palatino Linotype" w:cs="Arial"/>
        </w:rPr>
        <w:t xml:space="preserve"> a atender la solicitud.</w:t>
      </w:r>
    </w:p>
    <w:p w14:paraId="01E816C9" w14:textId="77777777" w:rsidR="00CC204F" w:rsidRPr="006D731E" w:rsidRDefault="00CC204F" w:rsidP="0056781A">
      <w:pPr>
        <w:spacing w:line="360" w:lineRule="auto"/>
        <w:ind w:right="49"/>
        <w:jc w:val="both"/>
        <w:rPr>
          <w:rFonts w:ascii="Palatino Linotype" w:hAnsi="Palatino Linotype" w:cs="Arial"/>
        </w:rPr>
      </w:pPr>
    </w:p>
    <w:p w14:paraId="4CFB1EE2" w14:textId="79873855" w:rsidR="007D5013" w:rsidRDefault="00CC204F" w:rsidP="0056781A">
      <w:pPr>
        <w:spacing w:line="360" w:lineRule="auto"/>
        <w:ind w:right="49"/>
        <w:jc w:val="both"/>
        <w:rPr>
          <w:rFonts w:ascii="Palatino Linotype" w:hAnsi="Palatino Linotype" w:cs="Arial"/>
        </w:rPr>
      </w:pPr>
      <w:r w:rsidRPr="006D731E">
        <w:rPr>
          <w:rFonts w:ascii="Palatino Linotype" w:hAnsi="Palatino Linotype" w:cs="Arial"/>
        </w:rPr>
        <w:t xml:space="preserve">Así, del estudio al expediente electrónico, la Ponencia Resolutora determinó </w:t>
      </w:r>
      <w:r w:rsidR="000D7B52">
        <w:rPr>
          <w:rFonts w:ascii="Palatino Linotype" w:hAnsi="Palatino Linotype" w:cs="Arial"/>
          <w:b/>
        </w:rPr>
        <w:t>ORDENAR</w:t>
      </w:r>
      <w:r w:rsidR="007D5013" w:rsidRPr="007D5013">
        <w:rPr>
          <w:rFonts w:ascii="Palatino Linotype" w:hAnsi="Palatino Linotype" w:cs="Arial"/>
          <w:b/>
        </w:rPr>
        <w:t xml:space="preserve"> </w:t>
      </w:r>
      <w:r w:rsidR="000D7B52" w:rsidRPr="000D7B52">
        <w:rPr>
          <w:rFonts w:ascii="Palatino Linotype" w:hAnsi="Palatino Linotype" w:cs="Arial"/>
        </w:rPr>
        <w:t xml:space="preserve">al Ayuntamiento de </w:t>
      </w:r>
      <w:proofErr w:type="spellStart"/>
      <w:r w:rsidR="0056781A" w:rsidRPr="0056781A">
        <w:rPr>
          <w:rFonts w:ascii="Palatino Linotype" w:hAnsi="Palatino Linotype" w:cs="Arial"/>
        </w:rPr>
        <w:t>Timilpan</w:t>
      </w:r>
      <w:proofErr w:type="spellEnd"/>
      <w:r w:rsidR="000D7B52">
        <w:rPr>
          <w:rFonts w:ascii="Palatino Linotype" w:hAnsi="Palatino Linotype" w:cs="Arial"/>
          <w:b/>
        </w:rPr>
        <w:t xml:space="preserve">, </w:t>
      </w:r>
      <w:r w:rsidR="007D5013" w:rsidRPr="007D5013">
        <w:rPr>
          <w:rFonts w:ascii="Palatino Linotype" w:hAnsi="Palatino Linotype" w:cs="Arial"/>
        </w:rPr>
        <w:t>previa búsqueda exhaustiva y razonable otorg</w:t>
      </w:r>
      <w:r w:rsidR="007D5013">
        <w:rPr>
          <w:rFonts w:ascii="Palatino Linotype" w:hAnsi="Palatino Linotype" w:cs="Arial"/>
        </w:rPr>
        <w:t xml:space="preserve">ara en </w:t>
      </w:r>
      <w:r w:rsidR="007D5013" w:rsidRPr="007D5013">
        <w:rPr>
          <w:rFonts w:ascii="Palatino Linotype" w:hAnsi="Palatino Linotype" w:cs="Arial"/>
        </w:rPr>
        <w:t xml:space="preserve">versión pública </w:t>
      </w:r>
      <w:r w:rsidR="000D7B52" w:rsidRPr="000D7B52">
        <w:rPr>
          <w:rFonts w:ascii="Palatino Linotype" w:hAnsi="Palatino Linotype" w:cs="Arial"/>
        </w:rPr>
        <w:t>versión pública de la nómina correspondiente a las dos quincenas del mes de marzo de dos mil dieciocho</w:t>
      </w:r>
      <w:r w:rsidR="000D7B52">
        <w:rPr>
          <w:rFonts w:ascii="Palatino Linotype" w:hAnsi="Palatino Linotype" w:cs="Arial"/>
        </w:rPr>
        <w:t>.</w:t>
      </w:r>
    </w:p>
    <w:p w14:paraId="2993A458" w14:textId="77777777" w:rsidR="00DE67AB" w:rsidRDefault="00DE67AB" w:rsidP="00DE67AB">
      <w:pPr>
        <w:spacing w:line="360" w:lineRule="auto"/>
        <w:ind w:right="49"/>
        <w:jc w:val="both"/>
        <w:rPr>
          <w:rFonts w:ascii="Palatino Linotype" w:hAnsi="Palatino Linotype" w:cs="Arial"/>
          <w:b/>
        </w:rPr>
      </w:pPr>
    </w:p>
    <w:p w14:paraId="32133E37" w14:textId="77777777" w:rsidR="004733AD" w:rsidRPr="00663F86" w:rsidRDefault="004733AD" w:rsidP="005377AA">
      <w:pPr>
        <w:spacing w:line="360" w:lineRule="auto"/>
        <w:ind w:right="49"/>
        <w:jc w:val="both"/>
        <w:rPr>
          <w:rFonts w:ascii="Palatino Linotype" w:hAnsi="Palatino Linotype" w:cs="Arial"/>
        </w:rPr>
      </w:pPr>
      <w:r w:rsidRPr="004F3344">
        <w:rPr>
          <w:rFonts w:ascii="Palatino Linotype" w:hAnsi="Palatino Linotype" w:cs="Arial"/>
        </w:rPr>
        <w:lastRenderedPageBreak/>
        <w:t>En ese sentido, la que suscribe reitera, que si bien coincide en términos generales con el</w:t>
      </w:r>
      <w:r w:rsidRPr="006D731E">
        <w:rPr>
          <w:rFonts w:ascii="Palatino Linotype" w:hAnsi="Palatino Linotype" w:cs="Arial"/>
        </w:rPr>
        <w:t xml:space="preserve"> sentido de la resolución en comento, </w:t>
      </w:r>
      <w:r>
        <w:rPr>
          <w:rFonts w:ascii="Palatino Linotype" w:hAnsi="Palatino Linotype" w:cs="Arial"/>
        </w:rPr>
        <w:t xml:space="preserve">estimo necesario manifestar que del análisis que realiza la Ponencia Resolutora, ésta determinó que de conformidad con los </w:t>
      </w:r>
      <w:r w:rsidRPr="00D91EDF">
        <w:rPr>
          <w:rFonts w:ascii="Palatino Linotype" w:hAnsi="Palatino Linotype" w:cs="Arial"/>
        </w:rPr>
        <w:t>artículos 140</w:t>
      </w:r>
      <w:r>
        <w:rPr>
          <w:rFonts w:ascii="Palatino Linotype" w:hAnsi="Palatino Linotype" w:cs="Arial"/>
        </w:rPr>
        <w:t>,</w:t>
      </w:r>
      <w:r w:rsidRPr="00D91EDF">
        <w:rPr>
          <w:rFonts w:ascii="Palatino Linotype" w:hAnsi="Palatino Linotype" w:cs="Arial"/>
        </w:rPr>
        <w:t xml:space="preserve"> fracción IV de la Ley de Transparencia y  Acceso a la Información Pública del Estado de México y Municipios, que a su vez se vincula con </w:t>
      </w:r>
      <w:r>
        <w:rPr>
          <w:rFonts w:ascii="Palatino Linotype" w:hAnsi="Palatino Linotype" w:cs="Arial"/>
        </w:rPr>
        <w:t>el</w:t>
      </w:r>
      <w:r w:rsidRPr="00D91EDF">
        <w:rPr>
          <w:rFonts w:ascii="Palatino Linotype" w:hAnsi="Palatino Linotype" w:cs="Arial"/>
        </w:rPr>
        <w:t xml:space="preserve"> divers</w:t>
      </w:r>
      <w:r>
        <w:rPr>
          <w:rFonts w:ascii="Palatino Linotype" w:hAnsi="Palatino Linotype" w:cs="Arial"/>
        </w:rPr>
        <w:t>o</w:t>
      </w:r>
      <w:r w:rsidRPr="00D91EDF">
        <w:rPr>
          <w:rFonts w:ascii="Palatino Linotype" w:hAnsi="Palatino Linotype" w:cs="Arial"/>
        </w:rPr>
        <w:t xml:space="preserve"> del artículo 113</w:t>
      </w:r>
      <w:r>
        <w:rPr>
          <w:rFonts w:ascii="Palatino Linotype" w:hAnsi="Palatino Linotype" w:cs="Arial"/>
        </w:rPr>
        <w:t>,</w:t>
      </w:r>
      <w:r w:rsidRPr="00D91EDF">
        <w:rPr>
          <w:rFonts w:ascii="Palatino Linotype" w:hAnsi="Palatino Linotype" w:cs="Arial"/>
        </w:rPr>
        <w:t xml:space="preserve"> fracción V de la Ley General de Transparencia y Acceso a la Información Pública</w:t>
      </w:r>
      <w:r>
        <w:rPr>
          <w:rFonts w:ascii="Palatino Linotype" w:hAnsi="Palatino Linotype" w:cs="Arial"/>
        </w:rPr>
        <w:t xml:space="preserve">, la información solicitada por el particular, de entregarse pondría en riesgo la vida seguridad y salud de las personas físicas, robusteciendo tales argumentos con </w:t>
      </w:r>
      <w:r w:rsidRPr="00663F86">
        <w:rPr>
          <w:rFonts w:ascii="Palatino Linotype" w:hAnsi="Palatino Linotype" w:cs="Arial"/>
        </w:rPr>
        <w:t>el criterio número 6-09, emitido por el</w:t>
      </w:r>
      <w:r>
        <w:rPr>
          <w:rFonts w:ascii="Palatino Linotype" w:hAnsi="Palatino Linotype" w:cs="Arial"/>
        </w:rPr>
        <w:t xml:space="preserve"> entonces </w:t>
      </w:r>
      <w:r w:rsidRPr="006000F8">
        <w:rPr>
          <w:rFonts w:ascii="Palatino Linotype" w:hAnsi="Palatino Linotype" w:cs="Arial"/>
        </w:rPr>
        <w:t>Instituto Federal de Acceso a la Información y Protección de Datos (IFAI)</w:t>
      </w:r>
      <w:r w:rsidRPr="00663F86">
        <w:rPr>
          <w:rFonts w:ascii="Palatino Linotype" w:hAnsi="Palatino Linotype" w:cs="Arial"/>
        </w:rPr>
        <w:t xml:space="preserve"> </w:t>
      </w:r>
      <w:r>
        <w:rPr>
          <w:rFonts w:ascii="Palatino Linotype" w:hAnsi="Palatino Linotype" w:cs="Arial"/>
        </w:rPr>
        <w:t xml:space="preserve">ahora </w:t>
      </w:r>
      <w:r w:rsidRPr="00663F86">
        <w:rPr>
          <w:rFonts w:ascii="Palatino Linotype" w:hAnsi="Palatino Linotype" w:cs="Arial"/>
        </w:rPr>
        <w:t>Instituto Nacional de Transparencia, Acceso a la Información y Protección de Datos Personales, (I</w:t>
      </w:r>
      <w:r>
        <w:rPr>
          <w:rFonts w:ascii="Palatino Linotype" w:hAnsi="Palatino Linotype" w:cs="Arial"/>
        </w:rPr>
        <w:t>N</w:t>
      </w:r>
      <w:r w:rsidRPr="00663F86">
        <w:rPr>
          <w:rFonts w:ascii="Palatino Linotype" w:hAnsi="Palatino Linotype" w:cs="Arial"/>
        </w:rPr>
        <w:t xml:space="preserve">AI), el cual refiere: </w:t>
      </w:r>
    </w:p>
    <w:p w14:paraId="27468EC3" w14:textId="77777777" w:rsidR="004733AD" w:rsidRDefault="004733AD" w:rsidP="005377AA">
      <w:pPr>
        <w:spacing w:line="360" w:lineRule="auto"/>
        <w:ind w:right="49"/>
        <w:jc w:val="both"/>
        <w:rPr>
          <w:rFonts w:ascii="Palatino Linotype" w:hAnsi="Palatino Linotype" w:cs="Arial"/>
        </w:rPr>
      </w:pPr>
    </w:p>
    <w:p w14:paraId="58DF8CF4" w14:textId="77777777" w:rsidR="004733AD" w:rsidRPr="00502DC2" w:rsidRDefault="004733AD" w:rsidP="005377AA">
      <w:pPr>
        <w:ind w:left="709" w:right="1040"/>
        <w:jc w:val="both"/>
        <w:rPr>
          <w:rFonts w:ascii="Palatino Linotype" w:hAnsi="Palatino Linotype" w:cs="Arial"/>
          <w:i/>
          <w:sz w:val="22"/>
          <w:szCs w:val="22"/>
        </w:rPr>
      </w:pPr>
      <w:r w:rsidRPr="00502DC2">
        <w:rPr>
          <w:rFonts w:ascii="Palatino Linotype" w:hAnsi="Palatino Linotype" w:cs="Arial"/>
          <w:i/>
          <w:sz w:val="22"/>
          <w:szCs w:val="22"/>
        </w:rPr>
        <w:t>“Criterio 6-09</w:t>
      </w:r>
    </w:p>
    <w:p w14:paraId="132F5CBD" w14:textId="77777777" w:rsidR="004733AD" w:rsidRPr="00502DC2" w:rsidRDefault="004733AD" w:rsidP="005377AA">
      <w:pPr>
        <w:ind w:left="709" w:right="1040"/>
        <w:jc w:val="both"/>
        <w:rPr>
          <w:rFonts w:ascii="Palatino Linotype" w:hAnsi="Palatino Linotype" w:cs="Arial"/>
          <w:i/>
          <w:sz w:val="22"/>
          <w:szCs w:val="22"/>
        </w:rPr>
      </w:pPr>
      <w:r w:rsidRPr="00502DC2">
        <w:rPr>
          <w:rFonts w:ascii="Palatino Linotype" w:hAnsi="Palatino Linotype" w:cs="Arial"/>
          <w:b/>
          <w:i/>
          <w:sz w:val="22"/>
          <w:szCs w:val="22"/>
        </w:rPr>
        <w:t>Nombres de servidores públicos dedicados a actividades en materia de seguridad, por excepción pueden considerarse información reservada</w:t>
      </w:r>
      <w:r w:rsidRPr="00502DC2">
        <w:rPr>
          <w:rFonts w:ascii="Palatino Linotype" w:hAnsi="Palatino Linotype" w:cs="Arial"/>
          <w:i/>
          <w:sz w:val="22"/>
          <w:szCs w:val="22"/>
        </w:rPr>
        <w:t xml:space="preserve">. De conformidad con el artículo 7, fracciones I y III de la Ley Federal de Transparencia y Acceso a la Información Pública Gubernamental </w:t>
      </w:r>
      <w:r w:rsidRPr="00502DC2">
        <w:rPr>
          <w:rFonts w:ascii="Palatino Linotype" w:hAnsi="Palatino Linotype" w:cs="Arial"/>
          <w:b/>
          <w:i/>
          <w:sz w:val="22"/>
          <w:szCs w:val="22"/>
        </w:rPr>
        <w:t>el nombre de los servidores públicos es información de naturaleza pública</w:t>
      </w:r>
      <w:r w:rsidRPr="00502DC2">
        <w:rPr>
          <w:rFonts w:ascii="Palatino Linotype" w:hAnsi="Palatino Linotype" w:cs="Arial"/>
          <w:i/>
          <w:sz w:val="22"/>
          <w:szCs w:val="22"/>
        </w:rPr>
        <w:t xml:space="preserve">. No obstante lo anterior, el mismo precepto establece la posibilidad de que </w:t>
      </w:r>
      <w:r w:rsidRPr="00502DC2">
        <w:rPr>
          <w:rFonts w:ascii="Palatino Linotype" w:hAnsi="Palatino Linotype" w:cs="Arial"/>
          <w:b/>
          <w:i/>
          <w:sz w:val="22"/>
          <w:szCs w:val="22"/>
        </w:rPr>
        <w:t>existan excepciones a las obligaciones</w:t>
      </w:r>
      <w:r w:rsidRPr="00502DC2">
        <w:rPr>
          <w:rFonts w:ascii="Palatino Linotype" w:hAnsi="Palatino Linotype" w:cs="Arial"/>
          <w:i/>
          <w:sz w:val="22"/>
          <w:szCs w:val="22"/>
        </w:rPr>
        <w:t xml:space="preserve"> ahí </w:t>
      </w:r>
      <w:r w:rsidRPr="00502DC2">
        <w:rPr>
          <w:rFonts w:ascii="Palatino Linotype" w:hAnsi="Palatino Linotype" w:cs="Arial"/>
          <w:b/>
          <w:i/>
          <w:sz w:val="22"/>
          <w:szCs w:val="22"/>
        </w:rPr>
        <w:t>establecidas cuando la información actualice algunos de los supuestos</w:t>
      </w:r>
      <w:r w:rsidRPr="00502DC2">
        <w:rPr>
          <w:rFonts w:ascii="Palatino Linotype" w:hAnsi="Palatino Linotype" w:cs="Arial"/>
          <w:i/>
          <w:sz w:val="22"/>
          <w:szCs w:val="22"/>
        </w:rPr>
        <w:t xml:space="preserve"> de reserva o </w:t>
      </w:r>
      <w:r w:rsidRPr="00502DC2">
        <w:rPr>
          <w:rFonts w:ascii="Palatino Linotype" w:hAnsi="Palatino Linotype" w:cs="Arial"/>
          <w:b/>
          <w:i/>
          <w:sz w:val="22"/>
          <w:szCs w:val="22"/>
        </w:rPr>
        <w:t>confidencialidad</w:t>
      </w:r>
      <w:r w:rsidRPr="00502DC2">
        <w:rPr>
          <w:rFonts w:ascii="Palatino Linotype" w:hAnsi="Palatino Linotype" w:cs="Arial"/>
          <w:i/>
          <w:sz w:val="22"/>
          <w:szCs w:val="22"/>
        </w:rPr>
        <w:t xml:space="preserve">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w:t>
      </w:r>
      <w:r w:rsidRPr="00502DC2">
        <w:rPr>
          <w:rFonts w:ascii="Palatino Linotype" w:hAnsi="Palatino Linotype" w:cs="Arial"/>
          <w:i/>
          <w:sz w:val="22"/>
          <w:szCs w:val="22"/>
        </w:rPr>
        <w:lastRenderedPageBreak/>
        <w:t>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 (Sic)</w:t>
      </w:r>
    </w:p>
    <w:p w14:paraId="1B0567F3" w14:textId="77777777" w:rsidR="004733AD" w:rsidRPr="00502DC2" w:rsidRDefault="004733AD" w:rsidP="005377AA">
      <w:pPr>
        <w:ind w:right="1040"/>
        <w:jc w:val="both"/>
        <w:rPr>
          <w:rFonts w:ascii="Palatino Linotype" w:hAnsi="Palatino Linotype" w:cs="Arial"/>
          <w:sz w:val="22"/>
          <w:szCs w:val="22"/>
        </w:rPr>
      </w:pPr>
    </w:p>
    <w:p w14:paraId="39718BFA" w14:textId="77777777" w:rsidR="004733AD" w:rsidRPr="00502DC2" w:rsidRDefault="004733AD" w:rsidP="005377AA">
      <w:pPr>
        <w:ind w:right="1040" w:firstLine="708"/>
        <w:jc w:val="both"/>
        <w:rPr>
          <w:rFonts w:ascii="Palatino Linotype" w:hAnsi="Palatino Linotype" w:cs="Arial"/>
          <w:sz w:val="22"/>
          <w:szCs w:val="22"/>
        </w:rPr>
      </w:pPr>
      <w:r w:rsidRPr="00502DC2">
        <w:rPr>
          <w:rFonts w:ascii="Palatino Linotype" w:hAnsi="Palatino Linotype" w:cs="Arial"/>
          <w:sz w:val="22"/>
          <w:szCs w:val="22"/>
        </w:rPr>
        <w:t>(Énfasis añadido.)</w:t>
      </w:r>
    </w:p>
    <w:p w14:paraId="5413C039" w14:textId="77777777" w:rsidR="004733AD" w:rsidRDefault="004733AD" w:rsidP="005377AA">
      <w:pPr>
        <w:spacing w:line="360" w:lineRule="auto"/>
        <w:ind w:right="49"/>
        <w:jc w:val="both"/>
        <w:rPr>
          <w:rFonts w:ascii="Palatino Linotype" w:hAnsi="Palatino Linotype" w:cs="Arial"/>
        </w:rPr>
      </w:pPr>
    </w:p>
    <w:p w14:paraId="14C232B6" w14:textId="2F725791" w:rsidR="004733AD" w:rsidRDefault="004733AD" w:rsidP="005377AA">
      <w:pPr>
        <w:spacing w:line="360" w:lineRule="auto"/>
        <w:ind w:right="49"/>
        <w:jc w:val="both"/>
        <w:rPr>
          <w:rFonts w:ascii="Palatino Linotype" w:hAnsi="Palatino Linotype" w:cs="Arial"/>
          <w:b/>
        </w:rPr>
      </w:pPr>
      <w:r>
        <w:rPr>
          <w:rFonts w:ascii="Palatino Linotype" w:hAnsi="Palatino Linotype" w:cs="Arial"/>
        </w:rPr>
        <w:t xml:space="preserve">Lo cual se comparte, ya que habrá casos en los que por excepción se clasifique el nombre de los servidores públicos cuyas funciones sean tendientes a preservar la seguridad pública, empero no así para el presente asunto; pues considero que el nombre de la totalidad de los servidores públicos adscritos a la </w:t>
      </w:r>
      <w:r w:rsidR="002B7B5E">
        <w:rPr>
          <w:rFonts w:ascii="Palatino Linotype" w:hAnsi="Palatino Linotype" w:cs="Arial"/>
        </w:rPr>
        <w:t>Dirección de Seguridad Pública y Protección Civil</w:t>
      </w:r>
      <w:r>
        <w:rPr>
          <w:rFonts w:ascii="Palatino Linotype" w:hAnsi="Palatino Linotype" w:cs="Arial"/>
        </w:rPr>
        <w:t xml:space="preserve"> debe ser entregado al </w:t>
      </w:r>
      <w:r w:rsidRPr="008A2932">
        <w:rPr>
          <w:rFonts w:ascii="Palatino Linotype" w:hAnsi="Palatino Linotype" w:cs="Arial"/>
          <w:b/>
        </w:rPr>
        <w:t>RECURRENTE</w:t>
      </w:r>
      <w:r>
        <w:rPr>
          <w:rFonts w:ascii="Palatino Linotype" w:hAnsi="Palatino Linotype" w:cs="Arial"/>
          <w:b/>
        </w:rPr>
        <w:t>.</w:t>
      </w:r>
    </w:p>
    <w:p w14:paraId="79202816" w14:textId="77777777" w:rsidR="004733AD" w:rsidRDefault="004733AD" w:rsidP="005377AA">
      <w:pPr>
        <w:spacing w:line="360" w:lineRule="auto"/>
        <w:ind w:right="49"/>
        <w:jc w:val="both"/>
        <w:rPr>
          <w:rFonts w:ascii="Palatino Linotype" w:hAnsi="Palatino Linotype" w:cs="Arial"/>
          <w:b/>
        </w:rPr>
      </w:pPr>
    </w:p>
    <w:p w14:paraId="61AEC821" w14:textId="77777777" w:rsidR="004733AD" w:rsidRDefault="004733AD" w:rsidP="005377AA">
      <w:pPr>
        <w:spacing w:line="360" w:lineRule="auto"/>
        <w:ind w:right="49"/>
        <w:jc w:val="both"/>
        <w:rPr>
          <w:rFonts w:ascii="Palatino Linotype" w:hAnsi="Palatino Linotype" w:cs="Arial"/>
        </w:rPr>
      </w:pPr>
      <w:r>
        <w:rPr>
          <w:rFonts w:ascii="Palatino Linotype" w:hAnsi="Palatino Linotype" w:cs="Arial"/>
        </w:rPr>
        <w:t xml:space="preserve">Es decir, remitiéndonos </w:t>
      </w:r>
      <w:r w:rsidRPr="00663F86">
        <w:rPr>
          <w:rFonts w:ascii="Palatino Linotype" w:hAnsi="Palatino Linotype" w:cs="Arial"/>
        </w:rPr>
        <w:t>al Compendio del Informe Mensual 201</w:t>
      </w:r>
      <w:r>
        <w:rPr>
          <w:rFonts w:ascii="Palatino Linotype" w:hAnsi="Palatino Linotype" w:cs="Arial"/>
        </w:rPr>
        <w:t>8</w:t>
      </w:r>
      <w:r w:rsidRPr="00663F86">
        <w:rPr>
          <w:rFonts w:ascii="Palatino Linotype" w:hAnsi="Palatino Linotype" w:cs="Arial"/>
        </w:rPr>
        <w:t xml:space="preserve">, emitido por el Órgano Superior de Fiscalización del Estado de México (OSFEM), visible en la página de internet </w:t>
      </w:r>
      <w:r w:rsidRPr="008A2932">
        <w:rPr>
          <w:rFonts w:ascii="Palatino Linotype" w:hAnsi="Palatino Linotype" w:cs="Arial"/>
        </w:rPr>
        <w:t>https://www.osfem.gob.mx/04_Normatividad/doc/Normatividad/2018/03_LinElabyPresInfoMenMpal18.pdf</w:t>
      </w:r>
      <w:r w:rsidRPr="00663F86">
        <w:rPr>
          <w:rFonts w:ascii="Palatino Linotype" w:hAnsi="Palatino Linotype" w:cs="Arial"/>
        </w:rPr>
        <w:t xml:space="preserve">, donde se destaca que dentro de los informes mensuales que los Ayuntamientos tienen la obligación de rendir, se tiene contemplado precisamente la presentación de la Información referente a la </w:t>
      </w:r>
      <w:r>
        <w:rPr>
          <w:rFonts w:ascii="Palatino Linotype" w:hAnsi="Palatino Linotype" w:cs="Arial"/>
        </w:rPr>
        <w:t>Nómina General</w:t>
      </w:r>
      <w:r w:rsidRPr="00663F86">
        <w:rPr>
          <w:rFonts w:ascii="Palatino Linotype" w:hAnsi="Palatino Linotype" w:cs="Arial"/>
        </w:rPr>
        <w:t>, tal y como se muestra con el formato correspondiente, que se plasman en la siguiente imagen</w:t>
      </w:r>
      <w:r>
        <w:rPr>
          <w:rFonts w:ascii="Palatino Linotype" w:hAnsi="Palatino Linotype" w:cs="Arial"/>
        </w:rPr>
        <w:t>:</w:t>
      </w:r>
    </w:p>
    <w:p w14:paraId="094088D0" w14:textId="77777777" w:rsidR="004733AD" w:rsidRDefault="004733AD" w:rsidP="005377AA">
      <w:pPr>
        <w:spacing w:line="360" w:lineRule="auto"/>
        <w:ind w:right="49"/>
        <w:jc w:val="both"/>
        <w:rPr>
          <w:rFonts w:ascii="Palatino Linotype" w:hAnsi="Palatino Linotype" w:cs="Arial"/>
        </w:rPr>
      </w:pPr>
      <w:r>
        <w:rPr>
          <w:noProof/>
          <w:lang w:val="es-MX" w:eastAsia="es-MX"/>
        </w:rPr>
        <w:lastRenderedPageBreak/>
        <w:drawing>
          <wp:inline distT="0" distB="0" distL="0" distR="0" wp14:anchorId="274B3089" wp14:editId="0A91B3CA">
            <wp:extent cx="5971540" cy="325564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71540" cy="3255645"/>
                    </a:xfrm>
                    <a:prstGeom prst="rect">
                      <a:avLst/>
                    </a:prstGeom>
                  </pic:spPr>
                </pic:pic>
              </a:graphicData>
            </a:graphic>
          </wp:inline>
        </w:drawing>
      </w:r>
    </w:p>
    <w:p w14:paraId="0BCD397B" w14:textId="77777777" w:rsidR="004733AD" w:rsidRDefault="004733AD" w:rsidP="005377AA">
      <w:pPr>
        <w:spacing w:line="360" w:lineRule="auto"/>
        <w:ind w:right="49"/>
        <w:jc w:val="both"/>
        <w:rPr>
          <w:rFonts w:ascii="Palatino Linotype" w:hAnsi="Palatino Linotype" w:cs="Arial"/>
        </w:rPr>
      </w:pPr>
      <w:r>
        <w:rPr>
          <w:rFonts w:ascii="Palatino Linotype" w:hAnsi="Palatino Linotype" w:cs="Arial"/>
        </w:rPr>
        <w:t>El anterior formato, de manera enunciativa más no limitativa, constituye un documento idóneo en el cual se puede advertir el nombre de los servidores públicos del Municipio de que se trata.</w:t>
      </w:r>
    </w:p>
    <w:p w14:paraId="5B22D3B6" w14:textId="77777777" w:rsidR="004733AD" w:rsidRDefault="004733AD" w:rsidP="005377AA">
      <w:pPr>
        <w:spacing w:line="360" w:lineRule="auto"/>
        <w:ind w:right="49"/>
        <w:jc w:val="both"/>
        <w:rPr>
          <w:rFonts w:ascii="Palatino Linotype" w:hAnsi="Palatino Linotype" w:cs="Arial"/>
        </w:rPr>
      </w:pPr>
    </w:p>
    <w:p w14:paraId="6220D783" w14:textId="2A0ECAA1" w:rsidR="004733AD" w:rsidRDefault="004733AD" w:rsidP="005377AA">
      <w:pPr>
        <w:spacing w:line="360" w:lineRule="auto"/>
        <w:ind w:right="49"/>
        <w:jc w:val="both"/>
        <w:rPr>
          <w:rFonts w:ascii="Palatino Linotype" w:hAnsi="Palatino Linotype" w:cs="Arial"/>
        </w:rPr>
      </w:pPr>
      <w:r>
        <w:rPr>
          <w:rFonts w:ascii="Palatino Linotype" w:hAnsi="Palatino Linotype" w:cs="Arial"/>
        </w:rPr>
        <w:t xml:space="preserve">No obstante, la que suscribe no omite señalar que respecto del personal de la </w:t>
      </w:r>
      <w:r w:rsidR="002B7B5E">
        <w:rPr>
          <w:rFonts w:ascii="Palatino Linotype" w:hAnsi="Palatino Linotype" w:cs="Arial"/>
        </w:rPr>
        <w:t>Dirección de Seguridad Pública y Protección Civil</w:t>
      </w:r>
      <w:r>
        <w:rPr>
          <w:rFonts w:ascii="Palatino Linotype" w:hAnsi="Palatino Linotype" w:cs="Arial"/>
        </w:rPr>
        <w:t xml:space="preserve">, deberá entregarse la información requerida en versión pública y someterse a un proceso de desvinculación, </w:t>
      </w:r>
      <w:r w:rsidRPr="00A521E7">
        <w:rPr>
          <w:rFonts w:ascii="Palatino Linotype" w:hAnsi="Palatino Linotype" w:cs="Arial"/>
        </w:rPr>
        <w:t xml:space="preserve">en armonía </w:t>
      </w:r>
      <w:r>
        <w:rPr>
          <w:rFonts w:ascii="Palatino Linotype" w:hAnsi="Palatino Linotype" w:cs="Arial"/>
        </w:rPr>
        <w:t xml:space="preserve">con </w:t>
      </w:r>
      <w:r w:rsidRPr="00A521E7">
        <w:rPr>
          <w:rFonts w:ascii="Palatino Linotype" w:hAnsi="Palatino Linotype" w:cs="Arial"/>
        </w:rPr>
        <w:t>los principios constitucionales de máxima publicidad y de protección de datos personales.</w:t>
      </w:r>
    </w:p>
    <w:p w14:paraId="20F8BA19" w14:textId="77777777" w:rsidR="004733AD" w:rsidRDefault="004733AD" w:rsidP="005377AA">
      <w:pPr>
        <w:spacing w:line="360" w:lineRule="auto"/>
        <w:ind w:right="49"/>
        <w:jc w:val="both"/>
        <w:rPr>
          <w:rFonts w:ascii="Palatino Linotype" w:hAnsi="Palatino Linotype" w:cs="Arial"/>
        </w:rPr>
      </w:pPr>
    </w:p>
    <w:p w14:paraId="01080E14" w14:textId="1ADE9A24" w:rsidR="004733AD" w:rsidRDefault="004733AD" w:rsidP="005377AA">
      <w:pPr>
        <w:spacing w:line="360" w:lineRule="auto"/>
        <w:ind w:right="49"/>
        <w:jc w:val="both"/>
        <w:rPr>
          <w:rFonts w:ascii="Palatino Linotype" w:hAnsi="Palatino Linotype" w:cs="Arial"/>
        </w:rPr>
      </w:pPr>
      <w:r>
        <w:rPr>
          <w:rFonts w:ascii="Palatino Linotype" w:hAnsi="Palatino Linotype" w:cs="Arial"/>
        </w:rPr>
        <w:t xml:space="preserve">Así, en la </w:t>
      </w:r>
      <w:r w:rsidR="002B7B5E">
        <w:rPr>
          <w:rFonts w:ascii="Palatino Linotype" w:hAnsi="Palatino Linotype" w:cs="Arial"/>
        </w:rPr>
        <w:t>Dirección de Seguridad Pública y Protección Civil</w:t>
      </w:r>
      <w:r>
        <w:rPr>
          <w:rFonts w:ascii="Palatino Linotype" w:hAnsi="Palatino Linotype" w:cs="Arial"/>
        </w:rPr>
        <w:t xml:space="preserve"> se encuentra adscrito personal tanto administrativo como operativo, empero, si se da a conocer el nombre de la totalidad del personal sin que se le vincule con su cargo y sueldo, se considera que no </w:t>
      </w:r>
      <w:r>
        <w:rPr>
          <w:rFonts w:ascii="Palatino Linotype" w:hAnsi="Palatino Linotype" w:cs="Arial"/>
        </w:rPr>
        <w:lastRenderedPageBreak/>
        <w:t>se hace identificable al personal, y al tratarse del nombre de servidores públicos, éste se debe publicitar.</w:t>
      </w:r>
    </w:p>
    <w:p w14:paraId="2D10C333" w14:textId="77777777" w:rsidR="004733AD" w:rsidRPr="000249F8" w:rsidRDefault="004733AD" w:rsidP="005377AA">
      <w:pPr>
        <w:spacing w:line="360" w:lineRule="auto"/>
        <w:ind w:right="49"/>
        <w:jc w:val="both"/>
        <w:rPr>
          <w:rFonts w:ascii="Palatino Linotype" w:hAnsi="Palatino Linotype" w:cs="Arial"/>
          <w:sz w:val="16"/>
          <w:szCs w:val="16"/>
        </w:rPr>
      </w:pPr>
    </w:p>
    <w:p w14:paraId="771D3C43" w14:textId="76563FE9" w:rsidR="004733AD" w:rsidRDefault="004733AD" w:rsidP="005377AA">
      <w:pPr>
        <w:spacing w:line="360" w:lineRule="auto"/>
        <w:ind w:right="49"/>
        <w:jc w:val="both"/>
        <w:rPr>
          <w:rFonts w:ascii="Palatino Linotype" w:hAnsi="Palatino Linotype" w:cs="Arial"/>
        </w:rPr>
      </w:pPr>
      <w:r>
        <w:rPr>
          <w:rFonts w:ascii="Palatino Linotype" w:hAnsi="Palatino Linotype" w:cs="Arial"/>
        </w:rPr>
        <w:t>En ese contexto, e</w:t>
      </w:r>
      <w:r w:rsidRPr="00A521E7">
        <w:rPr>
          <w:rFonts w:ascii="Palatino Linotype" w:hAnsi="Palatino Linotype" w:cs="Arial"/>
        </w:rPr>
        <w:t xml:space="preserve">n el caso específico del documento donde conste o del cual se pueda </w:t>
      </w:r>
      <w:r>
        <w:rPr>
          <w:rFonts w:ascii="Palatino Linotype" w:hAnsi="Palatino Linotype" w:cs="Arial"/>
        </w:rPr>
        <w:t>advertir el nombre del</w:t>
      </w:r>
      <w:r w:rsidRPr="00A521E7">
        <w:rPr>
          <w:rFonts w:ascii="Palatino Linotype" w:hAnsi="Palatino Linotype" w:cs="Arial"/>
        </w:rPr>
        <w:t xml:space="preserve"> personal </w:t>
      </w:r>
      <w:r>
        <w:rPr>
          <w:rFonts w:ascii="Palatino Linotype" w:hAnsi="Palatino Linotype" w:cs="Arial"/>
        </w:rPr>
        <w:t xml:space="preserve">adscrito a la </w:t>
      </w:r>
      <w:r w:rsidR="002B7B5E">
        <w:rPr>
          <w:rFonts w:ascii="Palatino Linotype" w:hAnsi="Palatino Linotype" w:cs="Arial"/>
        </w:rPr>
        <w:t>Dirección de Seguridad Pública y Protección Civil</w:t>
      </w:r>
      <w:r w:rsidRPr="00A521E7">
        <w:rPr>
          <w:rFonts w:ascii="Palatino Linotype" w:hAnsi="Palatino Linotype" w:cs="Arial"/>
        </w:rPr>
        <w:t xml:space="preserve"> </w:t>
      </w:r>
      <w:r>
        <w:rPr>
          <w:rFonts w:ascii="Palatino Linotype" w:hAnsi="Palatino Linotype" w:cs="Arial"/>
        </w:rPr>
        <w:t>y la</w:t>
      </w:r>
      <w:r w:rsidRPr="00A521E7">
        <w:rPr>
          <w:rFonts w:ascii="Palatino Linotype" w:hAnsi="Palatino Linotype" w:cs="Arial"/>
        </w:rPr>
        <w:t xml:space="preserve"> información relativa a las remuneraciones,</w:t>
      </w:r>
      <w:r>
        <w:rPr>
          <w:rFonts w:ascii="Palatino Linotype" w:hAnsi="Palatino Linotype" w:cs="Arial"/>
        </w:rPr>
        <w:t xml:space="preserve"> se advierte de naturaleza pública; empero, se deberá proceder a disociar</w:t>
      </w:r>
      <w:r w:rsidRPr="00A521E7">
        <w:rPr>
          <w:rFonts w:ascii="Palatino Linotype" w:hAnsi="Palatino Linotype" w:cs="Arial"/>
        </w:rPr>
        <w:t xml:space="preserve"> el </w:t>
      </w:r>
      <w:r>
        <w:rPr>
          <w:rFonts w:ascii="Palatino Linotype" w:hAnsi="Palatino Linotype" w:cs="Arial"/>
        </w:rPr>
        <w:t xml:space="preserve">nombre, </w:t>
      </w:r>
      <w:r w:rsidRPr="00A521E7">
        <w:rPr>
          <w:rFonts w:ascii="Palatino Linotype" w:hAnsi="Palatino Linotype" w:cs="Arial"/>
        </w:rPr>
        <w:t xml:space="preserve">cargo y </w:t>
      </w:r>
      <w:r>
        <w:rPr>
          <w:rFonts w:ascii="Palatino Linotype" w:hAnsi="Palatino Linotype" w:cs="Arial"/>
        </w:rPr>
        <w:t>sueldo</w:t>
      </w:r>
      <w:r w:rsidRPr="00A521E7">
        <w:rPr>
          <w:rFonts w:ascii="Palatino Linotype" w:hAnsi="Palatino Linotype" w:cs="Arial"/>
        </w:rPr>
        <w:t xml:space="preserve"> específic</w:t>
      </w:r>
      <w:r>
        <w:rPr>
          <w:rFonts w:ascii="Palatino Linotype" w:hAnsi="Palatino Linotype" w:cs="Arial"/>
        </w:rPr>
        <w:t xml:space="preserve">o a efecto de no hacer </w:t>
      </w:r>
      <w:r w:rsidRPr="00A521E7">
        <w:rPr>
          <w:rFonts w:ascii="Palatino Linotype" w:hAnsi="Palatino Linotype" w:cs="Arial"/>
        </w:rPr>
        <w:t>identifica</w:t>
      </w:r>
      <w:r>
        <w:rPr>
          <w:rFonts w:ascii="Palatino Linotype" w:hAnsi="Palatino Linotype" w:cs="Arial"/>
        </w:rPr>
        <w:t>ble</w:t>
      </w:r>
      <w:r w:rsidRPr="00A521E7">
        <w:rPr>
          <w:rFonts w:ascii="Palatino Linotype" w:hAnsi="Palatino Linotype" w:cs="Arial"/>
        </w:rPr>
        <w:t xml:space="preserve"> al persona</w:t>
      </w:r>
      <w:r>
        <w:rPr>
          <w:rFonts w:ascii="Palatino Linotype" w:hAnsi="Palatino Linotype" w:cs="Arial"/>
        </w:rPr>
        <w:t>l operativo de dicha Dirección.</w:t>
      </w:r>
    </w:p>
    <w:p w14:paraId="379DDFA6" w14:textId="77777777" w:rsidR="004733AD" w:rsidRPr="000249F8" w:rsidRDefault="004733AD" w:rsidP="005377AA">
      <w:pPr>
        <w:spacing w:line="360" w:lineRule="auto"/>
        <w:ind w:right="49"/>
        <w:jc w:val="both"/>
        <w:rPr>
          <w:rFonts w:ascii="Palatino Linotype" w:hAnsi="Palatino Linotype" w:cs="Arial"/>
          <w:sz w:val="16"/>
          <w:szCs w:val="16"/>
        </w:rPr>
      </w:pPr>
    </w:p>
    <w:p w14:paraId="3E99A491" w14:textId="2EB71926" w:rsidR="004733AD" w:rsidRDefault="004733AD" w:rsidP="004733AD">
      <w:pPr>
        <w:spacing w:line="360" w:lineRule="auto"/>
        <w:ind w:right="49"/>
        <w:jc w:val="both"/>
        <w:rPr>
          <w:rFonts w:ascii="Palatino Linotype" w:hAnsi="Palatino Linotype" w:cs="Arial"/>
        </w:rPr>
      </w:pPr>
      <w:r>
        <w:rPr>
          <w:rFonts w:ascii="Palatino Linotype" w:hAnsi="Palatino Linotype" w:cs="Arial"/>
        </w:rPr>
        <w:t>De</w:t>
      </w:r>
      <w:r w:rsidRPr="0055671C">
        <w:rPr>
          <w:rFonts w:ascii="Palatino Linotype" w:hAnsi="Palatino Linotype" w:cs="Arial"/>
        </w:rPr>
        <w:t>rivado de lo anterior, es claro que</w:t>
      </w:r>
      <w:r>
        <w:rPr>
          <w:rFonts w:ascii="Palatino Linotype" w:hAnsi="Palatino Linotype" w:cs="Arial"/>
        </w:rPr>
        <w:t xml:space="preserve"> la información solicitada por el particular pudo entregarse, ordenando la Nómina General sujeta a un proceso de desvinculación de la información correspondiente al personal adscrito a la </w:t>
      </w:r>
      <w:r w:rsidR="002B7B5E">
        <w:rPr>
          <w:rFonts w:ascii="Palatino Linotype" w:hAnsi="Palatino Linotype" w:cs="Arial"/>
        </w:rPr>
        <w:t>Dirección de Seguridad Pública y Protección Civil</w:t>
      </w:r>
      <w:r w:rsidRPr="00E4747A">
        <w:rPr>
          <w:rFonts w:ascii="Palatino Linotype" w:hAnsi="Palatino Linotype" w:cs="Arial"/>
        </w:rPr>
        <w:t xml:space="preserve">; </w:t>
      </w:r>
      <w:r>
        <w:rPr>
          <w:rFonts w:ascii="Palatino Linotype" w:hAnsi="Palatino Linotype" w:cs="Arial"/>
        </w:rPr>
        <w:t xml:space="preserve">por tanto, la suscrita emite </w:t>
      </w:r>
      <w:r w:rsidRPr="00E4747A">
        <w:rPr>
          <w:rFonts w:ascii="Palatino Linotype" w:hAnsi="Palatino Linotype" w:cs="Arial"/>
          <w:b/>
        </w:rPr>
        <w:t>VOTO PARTICULAR</w:t>
      </w:r>
      <w:r>
        <w:rPr>
          <w:rFonts w:ascii="Palatino Linotype" w:hAnsi="Palatino Linotype" w:cs="Arial"/>
        </w:rPr>
        <w:t xml:space="preserve"> pues se insiste que no se comparte la clasificación de la información consistente en nombres de policías con funciones operativas como reservada, pues se insiste que se pudo ordenar la entrega del nombre de los servidores públicos adscritos a dicha Dirección, tanto operativos como administrativos de manera general, sin que se les vincule con el cargo, a efecto de que bajo el principio de máxima publicidad se transparente el nombre de dicho personal.</w:t>
      </w:r>
    </w:p>
    <w:tbl>
      <w:tblPr>
        <w:tblW w:w="4393" w:type="dxa"/>
        <w:jc w:val="center"/>
        <w:tblLayout w:type="fixed"/>
        <w:tblLook w:val="04A0" w:firstRow="1" w:lastRow="0" w:firstColumn="1" w:lastColumn="0" w:noHBand="0" w:noVBand="1"/>
      </w:tblPr>
      <w:tblGrid>
        <w:gridCol w:w="4393"/>
      </w:tblGrid>
      <w:tr w:rsidR="00EB7480" w:rsidRPr="001950C9" w14:paraId="2B315DB7" w14:textId="77777777" w:rsidTr="00EB7480">
        <w:trPr>
          <w:jc w:val="center"/>
        </w:trPr>
        <w:tc>
          <w:tcPr>
            <w:tcW w:w="4393" w:type="dxa"/>
          </w:tcPr>
          <w:p w14:paraId="61C788D4" w14:textId="77777777" w:rsidR="00DE67AB" w:rsidRPr="000249F8" w:rsidRDefault="00DE67AB" w:rsidP="0056781A">
            <w:pPr>
              <w:ind w:right="49"/>
              <w:rPr>
                <w:rFonts w:ascii="Palatino Linotype" w:hAnsi="Palatino Linotype"/>
                <w:b/>
                <w:sz w:val="22"/>
                <w:szCs w:val="22"/>
              </w:rPr>
            </w:pPr>
          </w:p>
          <w:p w14:paraId="28A37D51" w14:textId="77777777" w:rsidR="00DE67AB" w:rsidRPr="000249F8" w:rsidRDefault="00DE67AB" w:rsidP="0056781A">
            <w:pPr>
              <w:ind w:right="49"/>
              <w:rPr>
                <w:rFonts w:ascii="Palatino Linotype" w:hAnsi="Palatino Linotype"/>
                <w:b/>
                <w:sz w:val="22"/>
                <w:szCs w:val="22"/>
              </w:rPr>
            </w:pPr>
          </w:p>
          <w:p w14:paraId="5EF788F8" w14:textId="77777777" w:rsidR="000249F8" w:rsidRPr="000249F8" w:rsidRDefault="000249F8" w:rsidP="0056781A">
            <w:pPr>
              <w:ind w:right="49"/>
              <w:rPr>
                <w:rFonts w:ascii="Palatino Linotype" w:hAnsi="Palatino Linotype"/>
                <w:b/>
                <w:sz w:val="22"/>
                <w:szCs w:val="22"/>
              </w:rPr>
            </w:pPr>
          </w:p>
          <w:p w14:paraId="5A9FA4B9" w14:textId="77777777" w:rsidR="000249F8" w:rsidRPr="000249F8" w:rsidRDefault="000249F8" w:rsidP="0056781A">
            <w:pPr>
              <w:ind w:right="49"/>
              <w:rPr>
                <w:rFonts w:ascii="Palatino Linotype" w:hAnsi="Palatino Linotype"/>
                <w:b/>
                <w:sz w:val="22"/>
                <w:szCs w:val="22"/>
              </w:rPr>
            </w:pPr>
          </w:p>
          <w:p w14:paraId="3DC06E4B" w14:textId="77777777" w:rsidR="00EB7480" w:rsidRPr="001950C9" w:rsidRDefault="00EB7480" w:rsidP="0056781A">
            <w:pPr>
              <w:ind w:right="49"/>
              <w:jc w:val="center"/>
              <w:rPr>
                <w:rFonts w:ascii="Palatino Linotype" w:hAnsi="Palatino Linotype"/>
                <w:b/>
              </w:rPr>
            </w:pPr>
            <w:r w:rsidRPr="001950C9">
              <w:rPr>
                <w:rFonts w:ascii="Palatino Linotype" w:hAnsi="Palatino Linotype"/>
                <w:b/>
              </w:rPr>
              <w:t xml:space="preserve">EVA ABAID YAPUR </w:t>
            </w:r>
          </w:p>
          <w:p w14:paraId="2C82A28C" w14:textId="77777777" w:rsidR="00BC5D71" w:rsidRDefault="00EB7480" w:rsidP="000249F8">
            <w:pPr>
              <w:ind w:right="49"/>
              <w:jc w:val="center"/>
              <w:rPr>
                <w:rFonts w:ascii="Palatino Linotype" w:hAnsi="Palatino Linotype"/>
                <w:b/>
              </w:rPr>
            </w:pPr>
            <w:r w:rsidRPr="001950C9">
              <w:rPr>
                <w:rFonts w:ascii="Palatino Linotype" w:hAnsi="Palatino Linotype"/>
                <w:b/>
              </w:rPr>
              <w:t>COMISIONADA</w:t>
            </w:r>
          </w:p>
          <w:p w14:paraId="2772608D" w14:textId="2AA29620" w:rsidR="0042030A" w:rsidRPr="001950C9" w:rsidRDefault="0042030A" w:rsidP="000249F8">
            <w:pPr>
              <w:ind w:right="49"/>
              <w:jc w:val="center"/>
              <w:rPr>
                <w:rFonts w:ascii="Palatino Linotype" w:hAnsi="Palatino Linotype"/>
                <w:b/>
              </w:rPr>
            </w:pPr>
            <w:r>
              <w:rPr>
                <w:rFonts w:ascii="Palatino Linotype" w:hAnsi="Palatino Linotype"/>
                <w:b/>
              </w:rPr>
              <w:t>(RUBRICA)</w:t>
            </w:r>
            <w:bookmarkStart w:id="0" w:name="_GoBack"/>
            <w:bookmarkEnd w:id="0"/>
          </w:p>
        </w:tc>
      </w:tr>
    </w:tbl>
    <w:p w14:paraId="0D33DF5A" w14:textId="24A66519" w:rsidR="000249F8" w:rsidRPr="000249F8" w:rsidRDefault="000D7B52" w:rsidP="0056781A">
      <w:pPr>
        <w:ind w:right="49"/>
        <w:jc w:val="both"/>
        <w:rPr>
          <w:rFonts w:ascii="Palatino Linotype" w:eastAsia="Calibri" w:hAnsi="Palatino Linotype" w:cs="Arial"/>
          <w:color w:val="000000" w:themeColor="text1"/>
          <w:sz w:val="18"/>
          <w:szCs w:val="18"/>
        </w:rPr>
      </w:pPr>
      <w:r w:rsidRPr="000249F8">
        <w:rPr>
          <w:rFonts w:ascii="Palatino Linotype" w:eastAsia="Calibri" w:hAnsi="Palatino Linotype" w:cs="Arial"/>
          <w:color w:val="000000" w:themeColor="text1"/>
          <w:sz w:val="18"/>
          <w:szCs w:val="18"/>
        </w:rPr>
        <w:t>E</w:t>
      </w:r>
      <w:r w:rsidR="0030072F" w:rsidRPr="000249F8">
        <w:rPr>
          <w:rFonts w:ascii="Palatino Linotype" w:eastAsia="Calibri" w:hAnsi="Palatino Linotype" w:cs="Arial"/>
          <w:color w:val="000000" w:themeColor="text1"/>
          <w:sz w:val="18"/>
          <w:szCs w:val="18"/>
        </w:rPr>
        <w:t xml:space="preserve">sta hoja corresponde al voto </w:t>
      </w:r>
      <w:r w:rsidR="00E4747A" w:rsidRPr="000249F8">
        <w:rPr>
          <w:rFonts w:ascii="Palatino Linotype" w:eastAsia="Calibri" w:hAnsi="Palatino Linotype" w:cs="Arial"/>
          <w:color w:val="000000" w:themeColor="text1"/>
          <w:sz w:val="18"/>
          <w:szCs w:val="18"/>
        </w:rPr>
        <w:t>particular</w:t>
      </w:r>
      <w:r w:rsidR="0030072F" w:rsidRPr="000249F8">
        <w:rPr>
          <w:rFonts w:ascii="Palatino Linotype" w:eastAsia="Calibri" w:hAnsi="Palatino Linotype" w:cs="Arial"/>
          <w:color w:val="000000" w:themeColor="text1"/>
          <w:sz w:val="18"/>
          <w:szCs w:val="18"/>
        </w:rPr>
        <w:t xml:space="preserve"> emitido en </w:t>
      </w:r>
      <w:r w:rsidR="00121595">
        <w:rPr>
          <w:rFonts w:ascii="Palatino Linotype" w:eastAsia="Calibri" w:hAnsi="Palatino Linotype" w:cs="Arial"/>
          <w:color w:val="000000" w:themeColor="text1"/>
          <w:sz w:val="18"/>
          <w:szCs w:val="18"/>
        </w:rPr>
        <w:t>la resolución d</w:t>
      </w:r>
      <w:r w:rsidR="0030072F" w:rsidRPr="000249F8">
        <w:rPr>
          <w:rFonts w:ascii="Palatino Linotype" w:eastAsia="Calibri" w:hAnsi="Palatino Linotype" w:cs="Arial"/>
          <w:color w:val="000000" w:themeColor="text1"/>
          <w:sz w:val="18"/>
          <w:szCs w:val="18"/>
        </w:rPr>
        <w:t>el recurso de revisión 0</w:t>
      </w:r>
      <w:r w:rsidR="006A470D" w:rsidRPr="000249F8">
        <w:rPr>
          <w:rFonts w:ascii="Palatino Linotype" w:eastAsia="Calibri" w:hAnsi="Palatino Linotype" w:cs="Arial"/>
          <w:color w:val="000000" w:themeColor="text1"/>
          <w:sz w:val="18"/>
          <w:szCs w:val="18"/>
        </w:rPr>
        <w:t>3</w:t>
      </w:r>
      <w:r w:rsidRPr="000249F8">
        <w:rPr>
          <w:rFonts w:ascii="Palatino Linotype" w:eastAsia="Calibri" w:hAnsi="Palatino Linotype" w:cs="Arial"/>
          <w:color w:val="000000" w:themeColor="text1"/>
          <w:sz w:val="18"/>
          <w:szCs w:val="18"/>
        </w:rPr>
        <w:t>8</w:t>
      </w:r>
      <w:r w:rsidR="0056781A" w:rsidRPr="000249F8">
        <w:rPr>
          <w:rFonts w:ascii="Palatino Linotype" w:eastAsia="Calibri" w:hAnsi="Palatino Linotype" w:cs="Arial"/>
          <w:color w:val="000000" w:themeColor="text1"/>
          <w:sz w:val="18"/>
          <w:szCs w:val="18"/>
        </w:rPr>
        <w:t>91</w:t>
      </w:r>
      <w:r w:rsidR="0030072F" w:rsidRPr="000249F8">
        <w:rPr>
          <w:rFonts w:ascii="Palatino Linotype" w:eastAsia="Calibri" w:hAnsi="Palatino Linotype" w:cs="Arial"/>
          <w:color w:val="000000" w:themeColor="text1"/>
          <w:sz w:val="18"/>
          <w:szCs w:val="18"/>
        </w:rPr>
        <w:t>/INFOEM/IP/RR/</w:t>
      </w:r>
      <w:r w:rsidR="009F62F2" w:rsidRPr="000249F8">
        <w:rPr>
          <w:rFonts w:ascii="Palatino Linotype" w:eastAsia="Calibri" w:hAnsi="Palatino Linotype" w:cs="Arial"/>
          <w:color w:val="000000" w:themeColor="text1"/>
          <w:sz w:val="18"/>
          <w:szCs w:val="18"/>
        </w:rPr>
        <w:t>201</w:t>
      </w:r>
      <w:r w:rsidR="006A470D" w:rsidRPr="000249F8">
        <w:rPr>
          <w:rFonts w:ascii="Palatino Linotype" w:eastAsia="Calibri" w:hAnsi="Palatino Linotype" w:cs="Arial"/>
          <w:color w:val="000000" w:themeColor="text1"/>
          <w:sz w:val="18"/>
          <w:szCs w:val="18"/>
        </w:rPr>
        <w:t>8</w:t>
      </w:r>
      <w:r w:rsidR="0030072F" w:rsidRPr="000249F8">
        <w:rPr>
          <w:rFonts w:ascii="Palatino Linotype" w:eastAsia="Calibri" w:hAnsi="Palatino Linotype" w:cs="Arial"/>
          <w:color w:val="000000" w:themeColor="text1"/>
          <w:sz w:val="18"/>
          <w:szCs w:val="18"/>
        </w:rPr>
        <w:t xml:space="preserve">, aprobado el </w:t>
      </w:r>
      <w:r w:rsidR="00DA6CC6" w:rsidRPr="000249F8">
        <w:rPr>
          <w:rFonts w:ascii="Palatino Linotype" w:eastAsia="Calibri" w:hAnsi="Palatino Linotype" w:cs="Arial"/>
          <w:color w:val="000000" w:themeColor="text1"/>
          <w:sz w:val="18"/>
          <w:szCs w:val="18"/>
        </w:rPr>
        <w:t>seis</w:t>
      </w:r>
      <w:r w:rsidR="006A470D" w:rsidRPr="000249F8">
        <w:rPr>
          <w:rFonts w:ascii="Palatino Linotype" w:eastAsia="Calibri" w:hAnsi="Palatino Linotype" w:cs="Arial"/>
          <w:color w:val="000000" w:themeColor="text1"/>
          <w:sz w:val="18"/>
          <w:szCs w:val="18"/>
        </w:rPr>
        <w:t xml:space="preserve"> de diciembre de dos mil dieciocho.</w:t>
      </w:r>
      <w:r w:rsidRPr="000249F8">
        <w:rPr>
          <w:rFonts w:ascii="Palatino Linotype" w:eastAsia="Calibri" w:hAnsi="Palatino Linotype" w:cs="Arial"/>
          <w:color w:val="000000" w:themeColor="text1"/>
          <w:sz w:val="18"/>
          <w:szCs w:val="18"/>
        </w:rPr>
        <w:t xml:space="preserve"> </w:t>
      </w:r>
    </w:p>
    <w:p w14:paraId="00FBF5EF" w14:textId="1A0C2516" w:rsidR="0056781A" w:rsidRPr="00EB7480" w:rsidRDefault="0030072F" w:rsidP="0056781A">
      <w:pPr>
        <w:ind w:right="49"/>
        <w:jc w:val="both"/>
        <w:rPr>
          <w:rFonts w:ascii="Palatino Linotype" w:eastAsia="Calibri" w:hAnsi="Palatino Linotype" w:cs="Arial"/>
          <w:color w:val="000000" w:themeColor="text1"/>
          <w:sz w:val="20"/>
          <w:szCs w:val="20"/>
        </w:rPr>
      </w:pPr>
      <w:r w:rsidRPr="000249F8">
        <w:rPr>
          <w:rFonts w:ascii="Palatino Linotype" w:eastAsia="Calibri" w:hAnsi="Palatino Linotype" w:cs="Arial"/>
          <w:color w:val="000000" w:themeColor="text1"/>
          <w:sz w:val="18"/>
          <w:szCs w:val="18"/>
        </w:rPr>
        <w:lastRenderedPageBreak/>
        <w:t>YSM/</w:t>
      </w:r>
      <w:r w:rsidR="001950C9" w:rsidRPr="000249F8">
        <w:rPr>
          <w:rFonts w:ascii="Palatino Linotype" w:eastAsia="Calibri" w:hAnsi="Palatino Linotype" w:cs="Arial"/>
          <w:color w:val="000000" w:themeColor="text1"/>
          <w:sz w:val="18"/>
          <w:szCs w:val="18"/>
        </w:rPr>
        <w:t>ATU</w:t>
      </w:r>
    </w:p>
    <w:sectPr w:rsidR="0056781A" w:rsidRPr="00EB7480" w:rsidSect="00A21745">
      <w:headerReference w:type="even" r:id="rId9"/>
      <w:headerReference w:type="default" r:id="rId10"/>
      <w:footerReference w:type="default" r:id="rId11"/>
      <w:headerReference w:type="first" r:id="rId12"/>
      <w:pgSz w:w="12240" w:h="15840"/>
      <w:pgMar w:top="1701" w:right="1418" w:bottom="1418" w:left="1418"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DEA44" w14:textId="77777777" w:rsidR="00CD4AFF" w:rsidRDefault="00CD4AFF" w:rsidP="00C80F8C">
      <w:r>
        <w:separator/>
      </w:r>
    </w:p>
  </w:endnote>
  <w:endnote w:type="continuationSeparator" w:id="0">
    <w:p w14:paraId="16C8D67E" w14:textId="77777777" w:rsidR="00CD4AFF" w:rsidRDefault="00CD4AF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1C26389C" w14:textId="77777777" w:rsidR="003056D9" w:rsidRDefault="003056D9"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2030A">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2030A">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AC0C2" w14:textId="77777777" w:rsidR="00CD4AFF" w:rsidRDefault="00CD4AFF" w:rsidP="00C80F8C">
      <w:r>
        <w:separator/>
      </w:r>
    </w:p>
  </w:footnote>
  <w:footnote w:type="continuationSeparator" w:id="0">
    <w:p w14:paraId="193BC323" w14:textId="77777777" w:rsidR="00CD4AFF" w:rsidRDefault="00CD4AF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42030A">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263313" o:spid="_x0000_s2050" type="#_x0000_t136" style="position:absolute;margin-left:0;margin-top:0;width:576.45pt;height:86.4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7CA82CE2"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E2E918C">
          <wp:simplePos x="0" y="0"/>
          <wp:positionH relativeFrom="column">
            <wp:posOffset>-631825</wp:posOffset>
          </wp:positionH>
          <wp:positionV relativeFrom="paragraph">
            <wp:posOffset>-357979</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4D35413F" w14:textId="7A0891AE" w:rsidR="00330287" w:rsidRDefault="00330287" w:rsidP="0034309A">
    <w:pPr>
      <w:pStyle w:val="Encabezado"/>
      <w:tabs>
        <w:tab w:val="clear" w:pos="4252"/>
        <w:tab w:val="clear" w:pos="8504"/>
        <w:tab w:val="left" w:pos="2326"/>
      </w:tabs>
      <w:jc w:val="right"/>
      <w:rPr>
        <w:rFonts w:ascii="Palatino Linotype" w:hAnsi="Palatino Linotype" w:cs="Arial"/>
        <w:sz w:val="20"/>
        <w:szCs w:val="20"/>
      </w:rPr>
    </w:pPr>
  </w:p>
  <w:p w14:paraId="6FB4A399" w14:textId="35C9C31D" w:rsidR="007C6B73" w:rsidRDefault="000249F8" w:rsidP="0034309A">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w:t>
    </w:r>
    <w:r>
      <w:rPr>
        <w:rFonts w:ascii="Palatino Linotype" w:hAnsi="Palatino Linotype" w:cs="Arial"/>
        <w:sz w:val="20"/>
        <w:szCs w:val="20"/>
      </w:rPr>
      <w:t>PARTICULAR</w:t>
    </w:r>
  </w:p>
  <w:p w14:paraId="5605195D" w14:textId="3C3DC8EB" w:rsidR="00EB7480" w:rsidRDefault="000249F8"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03891/INFOEM/IP</w:t>
    </w:r>
    <w:r w:rsidRPr="00706042">
      <w:rPr>
        <w:rFonts w:ascii="Palatino Linotype" w:hAnsi="Palatino Linotype" w:cs="Arial"/>
        <w:sz w:val="20"/>
        <w:szCs w:val="20"/>
      </w:rPr>
      <w:t>/RR/201</w:t>
    </w:r>
    <w:r>
      <w:rPr>
        <w:rFonts w:ascii="Palatino Linotype" w:hAnsi="Palatino Linotype" w:cs="Arial"/>
        <w:sz w:val="20"/>
        <w:szCs w:val="20"/>
      </w:rPr>
      <w:t>8</w:t>
    </w:r>
  </w:p>
  <w:p w14:paraId="333995A2" w14:textId="5ACEDA74" w:rsidR="0030072F" w:rsidRDefault="0042030A"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263314" o:spid="_x0000_s2051" type="#_x0000_t136" style="position:absolute;left:0;text-align:left;margin-left:0;margin-top:0;width:603.45pt;height:91.7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42030A">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263312" o:spid="_x0000_s2049" type="#_x0000_t136" style="position:absolute;margin-left:0;margin-top:0;width:576.45pt;height:86.4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 w15:restartNumberingAfterBreak="0">
    <w:nsid w:val="507A26BD"/>
    <w:multiLevelType w:val="hybridMultilevel"/>
    <w:tmpl w:val="B7C0F970"/>
    <w:lvl w:ilvl="0" w:tplc="080A0017">
      <w:start w:val="1"/>
      <w:numFmt w:val="lowerLetter"/>
      <w:lvlText w:val="%1)"/>
      <w:lvlJc w:val="left"/>
      <w:pPr>
        <w:ind w:left="1429"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15:restartNumberingAfterBreak="0">
    <w:nsid w:val="5E6643E4"/>
    <w:multiLevelType w:val="hybridMultilevel"/>
    <w:tmpl w:val="A922E9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7D7770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7"/>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1751C"/>
    <w:rsid w:val="00017D16"/>
    <w:rsid w:val="000249F8"/>
    <w:rsid w:val="000412FB"/>
    <w:rsid w:val="00055079"/>
    <w:rsid w:val="00055107"/>
    <w:rsid w:val="0006079D"/>
    <w:rsid w:val="0007653D"/>
    <w:rsid w:val="00082101"/>
    <w:rsid w:val="0008542A"/>
    <w:rsid w:val="0008745A"/>
    <w:rsid w:val="00092678"/>
    <w:rsid w:val="00095B30"/>
    <w:rsid w:val="000A7C33"/>
    <w:rsid w:val="000B3FFD"/>
    <w:rsid w:val="000C1DDE"/>
    <w:rsid w:val="000C4453"/>
    <w:rsid w:val="000D136C"/>
    <w:rsid w:val="000D66DE"/>
    <w:rsid w:val="000D7B52"/>
    <w:rsid w:val="000E2B1A"/>
    <w:rsid w:val="000E4C17"/>
    <w:rsid w:val="00102EEC"/>
    <w:rsid w:val="0010583C"/>
    <w:rsid w:val="001059D0"/>
    <w:rsid w:val="001157CE"/>
    <w:rsid w:val="00117749"/>
    <w:rsid w:val="00121595"/>
    <w:rsid w:val="00123644"/>
    <w:rsid w:val="0013735C"/>
    <w:rsid w:val="00140058"/>
    <w:rsid w:val="00140236"/>
    <w:rsid w:val="00157A75"/>
    <w:rsid w:val="00175DEE"/>
    <w:rsid w:val="00187FFD"/>
    <w:rsid w:val="001950C9"/>
    <w:rsid w:val="001A04EA"/>
    <w:rsid w:val="001B5346"/>
    <w:rsid w:val="001E757E"/>
    <w:rsid w:val="001E763C"/>
    <w:rsid w:val="00217FDD"/>
    <w:rsid w:val="002314AA"/>
    <w:rsid w:val="0023504D"/>
    <w:rsid w:val="00237A37"/>
    <w:rsid w:val="0024119C"/>
    <w:rsid w:val="0025202C"/>
    <w:rsid w:val="002562CC"/>
    <w:rsid w:val="002661A6"/>
    <w:rsid w:val="002743E2"/>
    <w:rsid w:val="002940F8"/>
    <w:rsid w:val="002B7856"/>
    <w:rsid w:val="002B7B5E"/>
    <w:rsid w:val="002D3BBD"/>
    <w:rsid w:val="002D4526"/>
    <w:rsid w:val="002D69E1"/>
    <w:rsid w:val="002E5711"/>
    <w:rsid w:val="002F5734"/>
    <w:rsid w:val="0030072F"/>
    <w:rsid w:val="003056D9"/>
    <w:rsid w:val="003102FA"/>
    <w:rsid w:val="00330287"/>
    <w:rsid w:val="00337554"/>
    <w:rsid w:val="0034309A"/>
    <w:rsid w:val="00351129"/>
    <w:rsid w:val="0037321B"/>
    <w:rsid w:val="0037521D"/>
    <w:rsid w:val="003A6F70"/>
    <w:rsid w:val="003C23BE"/>
    <w:rsid w:val="003C28FC"/>
    <w:rsid w:val="003C2D10"/>
    <w:rsid w:val="003C7226"/>
    <w:rsid w:val="003D1C14"/>
    <w:rsid w:val="003F4C9C"/>
    <w:rsid w:val="00410D1F"/>
    <w:rsid w:val="00414E48"/>
    <w:rsid w:val="00414E7B"/>
    <w:rsid w:val="004179B7"/>
    <w:rsid w:val="0042030A"/>
    <w:rsid w:val="004315BB"/>
    <w:rsid w:val="0044271B"/>
    <w:rsid w:val="00443646"/>
    <w:rsid w:val="0044475B"/>
    <w:rsid w:val="00446819"/>
    <w:rsid w:val="0045122B"/>
    <w:rsid w:val="00455CB3"/>
    <w:rsid w:val="00461BCE"/>
    <w:rsid w:val="004661D2"/>
    <w:rsid w:val="004733AD"/>
    <w:rsid w:val="004776FF"/>
    <w:rsid w:val="004B7325"/>
    <w:rsid w:val="004C40EA"/>
    <w:rsid w:val="004C64D9"/>
    <w:rsid w:val="004D0A26"/>
    <w:rsid w:val="00500FFD"/>
    <w:rsid w:val="00516914"/>
    <w:rsid w:val="005236B6"/>
    <w:rsid w:val="005318AB"/>
    <w:rsid w:val="005321E3"/>
    <w:rsid w:val="005335B9"/>
    <w:rsid w:val="00534FBC"/>
    <w:rsid w:val="0055671C"/>
    <w:rsid w:val="00562649"/>
    <w:rsid w:val="0056781A"/>
    <w:rsid w:val="00575235"/>
    <w:rsid w:val="0058067E"/>
    <w:rsid w:val="0058639E"/>
    <w:rsid w:val="005870DF"/>
    <w:rsid w:val="005B773B"/>
    <w:rsid w:val="005C66D4"/>
    <w:rsid w:val="005D14C4"/>
    <w:rsid w:val="005D1946"/>
    <w:rsid w:val="00612544"/>
    <w:rsid w:val="00634485"/>
    <w:rsid w:val="00646A97"/>
    <w:rsid w:val="00663F86"/>
    <w:rsid w:val="00672211"/>
    <w:rsid w:val="006824EF"/>
    <w:rsid w:val="00684492"/>
    <w:rsid w:val="006875EE"/>
    <w:rsid w:val="00694EB3"/>
    <w:rsid w:val="006967D4"/>
    <w:rsid w:val="006A470D"/>
    <w:rsid w:val="006A496D"/>
    <w:rsid w:val="006B5818"/>
    <w:rsid w:val="006C0991"/>
    <w:rsid w:val="006E6389"/>
    <w:rsid w:val="006F30F8"/>
    <w:rsid w:val="00712BC2"/>
    <w:rsid w:val="0071346B"/>
    <w:rsid w:val="00721966"/>
    <w:rsid w:val="0072285C"/>
    <w:rsid w:val="00724599"/>
    <w:rsid w:val="00736C06"/>
    <w:rsid w:val="0074074E"/>
    <w:rsid w:val="007416E3"/>
    <w:rsid w:val="00742010"/>
    <w:rsid w:val="00772360"/>
    <w:rsid w:val="0078581D"/>
    <w:rsid w:val="007A4AB6"/>
    <w:rsid w:val="007B3EC7"/>
    <w:rsid w:val="007B4B7E"/>
    <w:rsid w:val="007B6E55"/>
    <w:rsid w:val="007C0FDA"/>
    <w:rsid w:val="007C3C0E"/>
    <w:rsid w:val="007C6B73"/>
    <w:rsid w:val="007D0FEE"/>
    <w:rsid w:val="007D5013"/>
    <w:rsid w:val="007F3610"/>
    <w:rsid w:val="008217CD"/>
    <w:rsid w:val="008256AF"/>
    <w:rsid w:val="00846A21"/>
    <w:rsid w:val="0085587C"/>
    <w:rsid w:val="00892AFC"/>
    <w:rsid w:val="008A2932"/>
    <w:rsid w:val="008A3893"/>
    <w:rsid w:val="008B3367"/>
    <w:rsid w:val="008C0700"/>
    <w:rsid w:val="008C0C70"/>
    <w:rsid w:val="008C17F2"/>
    <w:rsid w:val="008D1526"/>
    <w:rsid w:val="008D584A"/>
    <w:rsid w:val="008F5620"/>
    <w:rsid w:val="00903DB2"/>
    <w:rsid w:val="00924813"/>
    <w:rsid w:val="00926A92"/>
    <w:rsid w:val="0093343E"/>
    <w:rsid w:val="00953EC8"/>
    <w:rsid w:val="00966E59"/>
    <w:rsid w:val="00975AA3"/>
    <w:rsid w:val="00975EB9"/>
    <w:rsid w:val="009773AF"/>
    <w:rsid w:val="00986740"/>
    <w:rsid w:val="009A271C"/>
    <w:rsid w:val="009A5183"/>
    <w:rsid w:val="009A67F5"/>
    <w:rsid w:val="009B65F4"/>
    <w:rsid w:val="009C2F32"/>
    <w:rsid w:val="009C46BF"/>
    <w:rsid w:val="009C6832"/>
    <w:rsid w:val="009D2FD4"/>
    <w:rsid w:val="009D63A9"/>
    <w:rsid w:val="009E5EDA"/>
    <w:rsid w:val="009F62F2"/>
    <w:rsid w:val="00A032F1"/>
    <w:rsid w:val="00A04C79"/>
    <w:rsid w:val="00A14B1D"/>
    <w:rsid w:val="00A21745"/>
    <w:rsid w:val="00A40057"/>
    <w:rsid w:val="00A4593D"/>
    <w:rsid w:val="00A521E7"/>
    <w:rsid w:val="00A53958"/>
    <w:rsid w:val="00A60D1E"/>
    <w:rsid w:val="00A60EF8"/>
    <w:rsid w:val="00A81140"/>
    <w:rsid w:val="00A824CA"/>
    <w:rsid w:val="00A940B2"/>
    <w:rsid w:val="00AB21DA"/>
    <w:rsid w:val="00AB3102"/>
    <w:rsid w:val="00AC248E"/>
    <w:rsid w:val="00AC3E22"/>
    <w:rsid w:val="00AC3F99"/>
    <w:rsid w:val="00AC496E"/>
    <w:rsid w:val="00AD6AAD"/>
    <w:rsid w:val="00AE2B18"/>
    <w:rsid w:val="00AE55A3"/>
    <w:rsid w:val="00AF0B38"/>
    <w:rsid w:val="00AF3F82"/>
    <w:rsid w:val="00B12888"/>
    <w:rsid w:val="00B151A8"/>
    <w:rsid w:val="00B27BE5"/>
    <w:rsid w:val="00B337A5"/>
    <w:rsid w:val="00B35A45"/>
    <w:rsid w:val="00B4641E"/>
    <w:rsid w:val="00B46E78"/>
    <w:rsid w:val="00B5072E"/>
    <w:rsid w:val="00B53290"/>
    <w:rsid w:val="00B57FE6"/>
    <w:rsid w:val="00B64C77"/>
    <w:rsid w:val="00B650A8"/>
    <w:rsid w:val="00B80485"/>
    <w:rsid w:val="00B946A2"/>
    <w:rsid w:val="00B95BF7"/>
    <w:rsid w:val="00BA26AE"/>
    <w:rsid w:val="00BC5D71"/>
    <w:rsid w:val="00BD7483"/>
    <w:rsid w:val="00C1644D"/>
    <w:rsid w:val="00C30621"/>
    <w:rsid w:val="00C307F0"/>
    <w:rsid w:val="00C32769"/>
    <w:rsid w:val="00C4493E"/>
    <w:rsid w:val="00C65CD0"/>
    <w:rsid w:val="00C766EF"/>
    <w:rsid w:val="00C80F8C"/>
    <w:rsid w:val="00CA047D"/>
    <w:rsid w:val="00CC204F"/>
    <w:rsid w:val="00CC5EAB"/>
    <w:rsid w:val="00CD4AFF"/>
    <w:rsid w:val="00CE336A"/>
    <w:rsid w:val="00CF30E8"/>
    <w:rsid w:val="00D01B99"/>
    <w:rsid w:val="00D11F9A"/>
    <w:rsid w:val="00D22D87"/>
    <w:rsid w:val="00D46C00"/>
    <w:rsid w:val="00D52989"/>
    <w:rsid w:val="00D557C2"/>
    <w:rsid w:val="00D64F32"/>
    <w:rsid w:val="00D91EDF"/>
    <w:rsid w:val="00DA48FD"/>
    <w:rsid w:val="00DA5209"/>
    <w:rsid w:val="00DA6CC6"/>
    <w:rsid w:val="00DB6A8E"/>
    <w:rsid w:val="00DD6A6C"/>
    <w:rsid w:val="00DE67AB"/>
    <w:rsid w:val="00E10A96"/>
    <w:rsid w:val="00E146AA"/>
    <w:rsid w:val="00E27F2A"/>
    <w:rsid w:val="00E42755"/>
    <w:rsid w:val="00E43B8E"/>
    <w:rsid w:val="00E45B76"/>
    <w:rsid w:val="00E46383"/>
    <w:rsid w:val="00E4747A"/>
    <w:rsid w:val="00E50E30"/>
    <w:rsid w:val="00E51520"/>
    <w:rsid w:val="00E76ECF"/>
    <w:rsid w:val="00E8209A"/>
    <w:rsid w:val="00EA27CB"/>
    <w:rsid w:val="00EA5EEB"/>
    <w:rsid w:val="00EA7874"/>
    <w:rsid w:val="00EB7480"/>
    <w:rsid w:val="00EB7DE6"/>
    <w:rsid w:val="00EB7F1A"/>
    <w:rsid w:val="00EC0002"/>
    <w:rsid w:val="00ED5EE9"/>
    <w:rsid w:val="00EF7224"/>
    <w:rsid w:val="00F06505"/>
    <w:rsid w:val="00F36CDE"/>
    <w:rsid w:val="00F44E84"/>
    <w:rsid w:val="00F548A9"/>
    <w:rsid w:val="00F54D8B"/>
    <w:rsid w:val="00F9624E"/>
    <w:rsid w:val="00F96A57"/>
    <w:rsid w:val="00FA6221"/>
    <w:rsid w:val="00FA6453"/>
    <w:rsid w:val="00FB48D6"/>
    <w:rsid w:val="00FE7408"/>
    <w:rsid w:val="00FF475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CB145698-DBB4-44F1-B466-BEE779D8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6988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7F647-D65B-414E-8D61-0BFFA1B77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1312</Words>
  <Characters>7217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antonio vazquez alcantara</cp:lastModifiedBy>
  <cp:revision>7</cp:revision>
  <cp:lastPrinted>2018-12-10T23:18:00Z</cp:lastPrinted>
  <dcterms:created xsi:type="dcterms:W3CDTF">2018-12-10T23:18:00Z</dcterms:created>
  <dcterms:modified xsi:type="dcterms:W3CDTF">2019-01-24T01:48:00Z</dcterms:modified>
</cp:coreProperties>
</file>